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A51E8C" w14:textId="77777777" w:rsidR="005C1F67" w:rsidRPr="00CC1B12" w:rsidRDefault="005C1F67" w:rsidP="00D672BE">
      <w:pPr>
        <w:contextualSpacing/>
        <w:rPr>
          <w:rFonts w:asciiTheme="majorHAnsi" w:hAnsiTheme="majorHAnsi" w:cstheme="majorHAnsi"/>
          <w:sz w:val="24"/>
          <w:szCs w:val="24"/>
        </w:rPr>
      </w:pPr>
    </w:p>
    <w:p w14:paraId="3A91D393" w14:textId="77777777" w:rsidR="00AF2E71" w:rsidRPr="00CC1B12" w:rsidRDefault="00AF2E71" w:rsidP="00D672BE">
      <w:pPr>
        <w:contextualSpacing/>
        <w:rPr>
          <w:rFonts w:asciiTheme="majorHAnsi" w:hAnsiTheme="majorHAnsi" w:cstheme="majorHAnsi"/>
          <w:sz w:val="24"/>
          <w:szCs w:val="24"/>
        </w:rPr>
      </w:pPr>
    </w:p>
    <w:p w14:paraId="076E8BC4" w14:textId="77777777" w:rsidR="00FF6ABA" w:rsidRPr="00CC1B12" w:rsidRDefault="00FF6ABA" w:rsidP="00D672BE">
      <w:pPr>
        <w:pBdr>
          <w:top w:val="single" w:sz="4" w:space="1" w:color="00000A"/>
        </w:pBdr>
        <w:contextualSpacing/>
        <w:jc w:val="center"/>
        <w:rPr>
          <w:rFonts w:asciiTheme="majorHAnsi" w:hAnsiTheme="majorHAnsi" w:cstheme="majorHAnsi"/>
          <w:b/>
          <w:sz w:val="24"/>
          <w:szCs w:val="24"/>
        </w:rPr>
      </w:pPr>
    </w:p>
    <w:p w14:paraId="36F49E1E" w14:textId="77777777" w:rsidR="00FF6ABA" w:rsidRPr="00CC1B12" w:rsidRDefault="00FF6ABA" w:rsidP="00D672BE">
      <w:pPr>
        <w:pBdr>
          <w:bottom w:val="single" w:sz="4" w:space="1" w:color="00000A"/>
        </w:pBdr>
        <w:contextualSpacing/>
        <w:jc w:val="center"/>
        <w:rPr>
          <w:rFonts w:asciiTheme="majorHAnsi" w:hAnsiTheme="majorHAnsi" w:cstheme="majorHAnsi"/>
          <w:b/>
          <w:color w:val="000000"/>
          <w:sz w:val="24"/>
          <w:szCs w:val="24"/>
        </w:rPr>
      </w:pPr>
      <w:r w:rsidRPr="00CC1B12">
        <w:rPr>
          <w:rFonts w:asciiTheme="majorHAnsi" w:hAnsiTheme="majorHAnsi" w:cstheme="majorHAnsi"/>
          <w:b/>
          <w:color w:val="000000"/>
          <w:sz w:val="24"/>
          <w:szCs w:val="24"/>
        </w:rPr>
        <w:t xml:space="preserve">PREPARATORY TRAINING FOR </w:t>
      </w:r>
      <w:r w:rsidRPr="00CC1B12">
        <w:rPr>
          <w:rFonts w:asciiTheme="majorHAnsi" w:hAnsiTheme="majorHAnsi" w:cstheme="majorHAnsi"/>
          <w:b/>
          <w:sz w:val="24"/>
          <w:szCs w:val="24"/>
        </w:rPr>
        <w:t xml:space="preserve">EXTERNAL QUALITY ASSURANCE AGENCIES (EQAAs) </w:t>
      </w:r>
    </w:p>
    <w:p w14:paraId="6162BC6A" w14:textId="77777777" w:rsidR="00FF6ABA" w:rsidRPr="00CC1B12" w:rsidRDefault="001B1A64" w:rsidP="00D672BE">
      <w:pPr>
        <w:pBdr>
          <w:bottom w:val="single" w:sz="4" w:space="1" w:color="00000A"/>
        </w:pBdr>
        <w:contextualSpacing/>
        <w:jc w:val="center"/>
        <w:rPr>
          <w:rFonts w:asciiTheme="majorHAnsi" w:hAnsiTheme="majorHAnsi" w:cstheme="majorHAnsi"/>
          <w:b/>
          <w:sz w:val="24"/>
          <w:szCs w:val="24"/>
        </w:rPr>
      </w:pPr>
      <w:r w:rsidRPr="00CC1B12">
        <w:rPr>
          <w:rFonts w:asciiTheme="majorHAnsi" w:hAnsiTheme="majorHAnsi" w:cstheme="majorHAnsi"/>
          <w:b/>
          <w:sz w:val="24"/>
          <w:szCs w:val="24"/>
        </w:rPr>
        <w:t>for</w:t>
      </w:r>
      <w:r w:rsidR="00674348" w:rsidRPr="00CC1B12">
        <w:rPr>
          <w:rFonts w:asciiTheme="majorHAnsi" w:hAnsiTheme="majorHAnsi" w:cstheme="majorHAnsi"/>
          <w:b/>
          <w:sz w:val="24"/>
          <w:szCs w:val="24"/>
        </w:rPr>
        <w:t xml:space="preserve"> the</w:t>
      </w:r>
    </w:p>
    <w:p w14:paraId="23E30E58" w14:textId="77777777" w:rsidR="00FF6ABA" w:rsidRPr="00CC1B12" w:rsidRDefault="00FF6ABA" w:rsidP="00D672BE">
      <w:pPr>
        <w:pBdr>
          <w:bottom w:val="single" w:sz="4" w:space="1" w:color="00000A"/>
        </w:pBdr>
        <w:contextualSpacing/>
        <w:jc w:val="center"/>
        <w:rPr>
          <w:rFonts w:asciiTheme="majorHAnsi" w:hAnsiTheme="majorHAnsi" w:cstheme="majorHAnsi"/>
          <w:b/>
          <w:sz w:val="24"/>
          <w:szCs w:val="24"/>
        </w:rPr>
      </w:pPr>
      <w:r w:rsidRPr="00CC1B12">
        <w:rPr>
          <w:rFonts w:asciiTheme="majorHAnsi" w:hAnsiTheme="majorHAnsi" w:cstheme="majorHAnsi"/>
          <w:b/>
          <w:sz w:val="24"/>
          <w:szCs w:val="24"/>
        </w:rPr>
        <w:t>SHARE PILOT REVIEW EXERCISES OF EQAAs</w:t>
      </w:r>
    </w:p>
    <w:p w14:paraId="58AA05A8" w14:textId="77777777" w:rsidR="00FF6ABA" w:rsidRPr="00CC1B12" w:rsidRDefault="00FF6ABA" w:rsidP="00D672BE">
      <w:pPr>
        <w:pBdr>
          <w:bottom w:val="single" w:sz="4" w:space="1" w:color="00000A"/>
        </w:pBdr>
        <w:contextualSpacing/>
        <w:jc w:val="center"/>
        <w:rPr>
          <w:rFonts w:asciiTheme="majorHAnsi" w:hAnsiTheme="majorHAnsi" w:cstheme="majorHAnsi"/>
          <w:b/>
          <w:sz w:val="24"/>
          <w:szCs w:val="24"/>
        </w:rPr>
      </w:pPr>
    </w:p>
    <w:p w14:paraId="0DA7E702" w14:textId="3189A53D" w:rsidR="00FF6ABA" w:rsidRPr="00CC1B12" w:rsidRDefault="00110687" w:rsidP="00D672BE">
      <w:pPr>
        <w:pBdr>
          <w:bottom w:val="single" w:sz="4" w:space="1" w:color="00000A"/>
        </w:pBdr>
        <w:contextualSpacing/>
        <w:jc w:val="center"/>
        <w:rPr>
          <w:rFonts w:asciiTheme="majorHAnsi" w:hAnsiTheme="majorHAnsi" w:cstheme="majorHAnsi"/>
          <w:b/>
          <w:sz w:val="24"/>
          <w:szCs w:val="24"/>
        </w:rPr>
      </w:pPr>
      <w:r>
        <w:rPr>
          <w:rFonts w:asciiTheme="majorHAnsi" w:hAnsiTheme="majorHAnsi" w:cstheme="majorHAnsi"/>
          <w:b/>
          <w:sz w:val="24"/>
          <w:szCs w:val="24"/>
        </w:rPr>
        <w:t>21-22</w:t>
      </w:r>
      <w:r w:rsidR="00FF6ABA" w:rsidRPr="00CC1B12">
        <w:rPr>
          <w:rFonts w:asciiTheme="majorHAnsi" w:hAnsiTheme="majorHAnsi" w:cstheme="majorHAnsi"/>
          <w:b/>
          <w:sz w:val="24"/>
          <w:szCs w:val="24"/>
        </w:rPr>
        <w:t xml:space="preserve"> NOVEMBER 2016, MANILA, PHILIPPINES</w:t>
      </w:r>
    </w:p>
    <w:p w14:paraId="7D55FD8E" w14:textId="77777777" w:rsidR="00FF6ABA" w:rsidRPr="00CC1B12" w:rsidRDefault="00FF6ABA" w:rsidP="00D672BE">
      <w:pPr>
        <w:pBdr>
          <w:bottom w:val="single" w:sz="4" w:space="1" w:color="00000A"/>
        </w:pBdr>
        <w:contextualSpacing/>
        <w:jc w:val="center"/>
        <w:rPr>
          <w:rFonts w:asciiTheme="majorHAnsi" w:hAnsiTheme="majorHAnsi" w:cstheme="majorHAnsi"/>
          <w:b/>
          <w:sz w:val="24"/>
          <w:szCs w:val="24"/>
        </w:rPr>
      </w:pPr>
    </w:p>
    <w:p w14:paraId="66ED3BE0" w14:textId="77777777" w:rsidR="00FF6ABA" w:rsidRPr="00CC1B12" w:rsidRDefault="00FF6ABA" w:rsidP="00D672BE">
      <w:pPr>
        <w:contextualSpacing/>
        <w:jc w:val="both"/>
        <w:rPr>
          <w:rFonts w:asciiTheme="majorHAnsi" w:hAnsiTheme="majorHAnsi" w:cstheme="majorHAnsi"/>
          <w:sz w:val="24"/>
          <w:szCs w:val="24"/>
        </w:rPr>
      </w:pPr>
    </w:p>
    <w:p w14:paraId="361EF3FE" w14:textId="77777777" w:rsidR="00FF6ABA" w:rsidRPr="00CC1B12" w:rsidRDefault="00FF6ABA" w:rsidP="00D672BE">
      <w:pPr>
        <w:contextualSpacing/>
        <w:jc w:val="center"/>
        <w:rPr>
          <w:rFonts w:asciiTheme="majorHAnsi" w:hAnsiTheme="majorHAnsi" w:cstheme="majorHAnsi"/>
          <w:b/>
          <w:sz w:val="24"/>
          <w:szCs w:val="24"/>
        </w:rPr>
      </w:pPr>
      <w:r w:rsidRPr="00CC1B12">
        <w:rPr>
          <w:rFonts w:asciiTheme="majorHAnsi" w:hAnsiTheme="majorHAnsi" w:cstheme="majorHAnsi"/>
          <w:b/>
          <w:sz w:val="24"/>
          <w:szCs w:val="24"/>
        </w:rPr>
        <w:t>DRAFT PROGRAMME</w:t>
      </w:r>
    </w:p>
    <w:p w14:paraId="5C83152A" w14:textId="77777777" w:rsidR="00FF6ABA" w:rsidRPr="00CC1B12" w:rsidRDefault="00FF6ABA" w:rsidP="00D672BE">
      <w:pPr>
        <w:contextualSpacing/>
        <w:jc w:val="center"/>
        <w:rPr>
          <w:rFonts w:asciiTheme="majorHAnsi" w:hAnsiTheme="majorHAnsi" w:cstheme="majorHAnsi"/>
          <w:b/>
          <w:sz w:val="24"/>
          <w:szCs w:val="24"/>
        </w:rPr>
      </w:pPr>
    </w:p>
    <w:p w14:paraId="2BCFC772" w14:textId="77777777" w:rsidR="00FF6ABA" w:rsidRPr="00FF71EF" w:rsidRDefault="00FF6ABA" w:rsidP="00D672BE">
      <w:pPr>
        <w:contextualSpacing/>
        <w:jc w:val="both"/>
        <w:rPr>
          <w:rFonts w:asciiTheme="majorHAnsi" w:hAnsiTheme="majorHAnsi" w:cstheme="majorHAnsi"/>
          <w:b/>
          <w:sz w:val="22"/>
          <w:szCs w:val="24"/>
        </w:rPr>
      </w:pPr>
      <w:r w:rsidRPr="00FF71EF">
        <w:rPr>
          <w:rFonts w:asciiTheme="majorHAnsi" w:hAnsiTheme="majorHAnsi" w:cstheme="majorHAnsi"/>
          <w:b/>
          <w:sz w:val="22"/>
          <w:szCs w:val="24"/>
        </w:rPr>
        <w:t xml:space="preserve">1. </w:t>
      </w:r>
      <w:r w:rsidR="007C6045" w:rsidRPr="00FF71EF">
        <w:rPr>
          <w:rFonts w:asciiTheme="majorHAnsi" w:hAnsiTheme="majorHAnsi" w:cstheme="majorHAnsi"/>
          <w:b/>
          <w:sz w:val="22"/>
          <w:szCs w:val="24"/>
        </w:rPr>
        <w:t>About SHARE</w:t>
      </w:r>
    </w:p>
    <w:p w14:paraId="5D233C6D" w14:textId="77777777" w:rsidR="00FF6ABA" w:rsidRPr="00FF71EF" w:rsidRDefault="00FF6ABA" w:rsidP="00D672BE">
      <w:pPr>
        <w:contextualSpacing/>
        <w:jc w:val="both"/>
        <w:rPr>
          <w:rFonts w:asciiTheme="majorHAnsi" w:hAnsiTheme="majorHAnsi" w:cstheme="majorHAnsi"/>
          <w:sz w:val="22"/>
          <w:szCs w:val="24"/>
        </w:rPr>
      </w:pPr>
      <w:r w:rsidRPr="00FF71EF">
        <w:rPr>
          <w:rFonts w:asciiTheme="majorHAnsi" w:hAnsiTheme="majorHAnsi" w:cstheme="majorHAnsi"/>
          <w:sz w:val="22"/>
          <w:szCs w:val="24"/>
        </w:rPr>
        <w:t xml:space="preserve">Launched in 2015, the </w:t>
      </w:r>
      <w:r w:rsidRPr="00FF71EF">
        <w:rPr>
          <w:rFonts w:asciiTheme="majorHAnsi" w:hAnsiTheme="majorHAnsi" w:cstheme="majorHAnsi"/>
          <w:b/>
          <w:sz w:val="22"/>
          <w:szCs w:val="24"/>
        </w:rPr>
        <w:t>European Union Support to Higher Education in the ASEAN Region (SHARE)</w:t>
      </w:r>
      <w:r w:rsidRPr="00FF71EF">
        <w:rPr>
          <w:rFonts w:asciiTheme="majorHAnsi" w:hAnsiTheme="majorHAnsi" w:cstheme="majorHAnsi"/>
          <w:sz w:val="22"/>
          <w:szCs w:val="24"/>
        </w:rPr>
        <w:t xml:space="preserve"> is a four-year programme funded by European Union (EU) with </w:t>
      </w:r>
      <w:r w:rsidR="00C02C2E" w:rsidRPr="00FF71EF">
        <w:rPr>
          <w:rFonts w:asciiTheme="majorHAnsi" w:hAnsiTheme="majorHAnsi" w:cstheme="majorHAnsi"/>
          <w:sz w:val="22"/>
          <w:szCs w:val="24"/>
        </w:rPr>
        <w:t xml:space="preserve">the broad remit to </w:t>
      </w:r>
      <w:r w:rsidRPr="00FF71EF">
        <w:rPr>
          <w:rFonts w:asciiTheme="majorHAnsi" w:hAnsiTheme="majorHAnsi" w:cstheme="majorHAnsi"/>
          <w:sz w:val="22"/>
          <w:szCs w:val="24"/>
        </w:rPr>
        <w:t>strengthen regional cooperation, enhanc</w:t>
      </w:r>
      <w:r w:rsidR="003573A8" w:rsidRPr="00FF71EF">
        <w:rPr>
          <w:rFonts w:asciiTheme="majorHAnsi" w:hAnsiTheme="majorHAnsi" w:cstheme="majorHAnsi"/>
          <w:sz w:val="22"/>
          <w:szCs w:val="24"/>
        </w:rPr>
        <w:t>e</w:t>
      </w:r>
      <w:r w:rsidRPr="00FF71EF">
        <w:rPr>
          <w:rFonts w:asciiTheme="majorHAnsi" w:hAnsiTheme="majorHAnsi" w:cstheme="majorHAnsi"/>
          <w:sz w:val="22"/>
          <w:szCs w:val="24"/>
        </w:rPr>
        <w:t xml:space="preserve"> quality, competiveness and internationalisation of ASEAN higher education institutions</w:t>
      </w:r>
      <w:r w:rsidR="003573A8" w:rsidRPr="00FF71EF">
        <w:rPr>
          <w:rFonts w:asciiTheme="majorHAnsi" w:hAnsiTheme="majorHAnsi" w:cstheme="majorHAnsi"/>
          <w:sz w:val="22"/>
          <w:szCs w:val="24"/>
        </w:rPr>
        <w:t>, contributing to an ASEAN Community beyond 2015.</w:t>
      </w:r>
      <w:r w:rsidRPr="00FF71EF">
        <w:rPr>
          <w:rFonts w:asciiTheme="majorHAnsi" w:hAnsiTheme="majorHAnsi" w:cstheme="majorHAnsi"/>
          <w:sz w:val="22"/>
          <w:szCs w:val="24"/>
        </w:rPr>
        <w:t xml:space="preserve"> A consortium of British Council (lead), Campus France, the German Academic Exchange Service (DAAD), EP-Nuffic, the European Association for Quality Assurance in Higher Education (ENQA) and the European University Association (EUA) are working with ASEAN counterparts to implement SHARE from 2015 to 2019. </w:t>
      </w:r>
    </w:p>
    <w:p w14:paraId="2BD1FD89" w14:textId="77777777" w:rsidR="00BB66C3" w:rsidRPr="00FF71EF" w:rsidRDefault="00BB66C3" w:rsidP="00D672BE">
      <w:pPr>
        <w:contextualSpacing/>
        <w:jc w:val="both"/>
        <w:rPr>
          <w:rFonts w:asciiTheme="majorHAnsi" w:hAnsiTheme="majorHAnsi" w:cstheme="majorHAnsi"/>
          <w:sz w:val="22"/>
          <w:szCs w:val="24"/>
        </w:rPr>
      </w:pPr>
    </w:p>
    <w:p w14:paraId="31F845BD" w14:textId="77777777" w:rsidR="00FF6ABA" w:rsidRPr="00FF71EF" w:rsidRDefault="00FF6ABA" w:rsidP="00D672BE">
      <w:pPr>
        <w:contextualSpacing/>
        <w:jc w:val="both"/>
        <w:rPr>
          <w:rFonts w:asciiTheme="majorHAnsi" w:hAnsiTheme="majorHAnsi" w:cstheme="majorHAnsi"/>
          <w:sz w:val="22"/>
          <w:szCs w:val="24"/>
        </w:rPr>
      </w:pPr>
      <w:r w:rsidRPr="00FF71EF">
        <w:rPr>
          <w:rFonts w:asciiTheme="majorHAnsi" w:hAnsiTheme="majorHAnsi" w:cstheme="majorHAnsi"/>
          <w:sz w:val="22"/>
          <w:szCs w:val="24"/>
        </w:rPr>
        <w:t xml:space="preserve">SHARE focuses on </w:t>
      </w:r>
      <w:r w:rsidRPr="00FF71EF">
        <w:rPr>
          <w:rFonts w:asciiTheme="majorHAnsi" w:hAnsiTheme="majorHAnsi" w:cstheme="majorHAnsi"/>
          <w:sz w:val="22"/>
          <w:szCs w:val="24"/>
          <w:lang w:val="id-ID"/>
        </w:rPr>
        <w:t>three</w:t>
      </w:r>
      <w:r w:rsidRPr="00FF71EF">
        <w:rPr>
          <w:rFonts w:asciiTheme="majorHAnsi" w:hAnsiTheme="majorHAnsi" w:cstheme="majorHAnsi"/>
          <w:sz w:val="22"/>
          <w:szCs w:val="24"/>
        </w:rPr>
        <w:t xml:space="preserve"> result areas, among them ASEAN Quality Assurance</w:t>
      </w:r>
      <w:r w:rsidR="00674348" w:rsidRPr="00FF71EF">
        <w:rPr>
          <w:rFonts w:asciiTheme="majorHAnsi" w:hAnsiTheme="majorHAnsi" w:cstheme="majorHAnsi"/>
          <w:sz w:val="22"/>
          <w:szCs w:val="24"/>
        </w:rPr>
        <w:t xml:space="preserve"> (QA)</w:t>
      </w:r>
      <w:r w:rsidRPr="00FF71EF">
        <w:rPr>
          <w:rFonts w:asciiTheme="majorHAnsi" w:hAnsiTheme="majorHAnsi" w:cstheme="majorHAnsi"/>
          <w:sz w:val="22"/>
          <w:szCs w:val="24"/>
        </w:rPr>
        <w:t>. This result area is coordinated by the DAAD together with ENQA and EUA. The project aims at supporting the ASEAN Quality Assurance Framework (AQAF)</w:t>
      </w:r>
      <w:r w:rsidR="00674348" w:rsidRPr="00FF71EF">
        <w:rPr>
          <w:rFonts w:asciiTheme="majorHAnsi" w:hAnsiTheme="majorHAnsi" w:cstheme="majorHAnsi"/>
          <w:sz w:val="22"/>
          <w:szCs w:val="24"/>
        </w:rPr>
        <w:t xml:space="preserve"> and the work of related EQAAs with a focus on higher education.</w:t>
      </w:r>
    </w:p>
    <w:p w14:paraId="1C983CC1" w14:textId="77777777" w:rsidR="00674348" w:rsidRPr="00FF71EF" w:rsidRDefault="00674348" w:rsidP="00D672BE">
      <w:pPr>
        <w:contextualSpacing/>
        <w:jc w:val="both"/>
        <w:rPr>
          <w:rFonts w:asciiTheme="majorHAnsi" w:hAnsiTheme="majorHAnsi" w:cstheme="majorHAnsi"/>
          <w:sz w:val="22"/>
          <w:szCs w:val="24"/>
        </w:rPr>
      </w:pPr>
    </w:p>
    <w:p w14:paraId="175F6A78" w14:textId="77777777" w:rsidR="00C21AAD" w:rsidRPr="00FF71EF" w:rsidRDefault="007C6045" w:rsidP="00D672BE">
      <w:pPr>
        <w:contextualSpacing/>
        <w:jc w:val="both"/>
        <w:rPr>
          <w:rFonts w:asciiTheme="majorHAnsi" w:hAnsiTheme="majorHAnsi" w:cstheme="majorHAnsi"/>
          <w:b/>
          <w:sz w:val="22"/>
          <w:szCs w:val="24"/>
        </w:rPr>
      </w:pPr>
      <w:r w:rsidRPr="00FF71EF">
        <w:rPr>
          <w:rFonts w:asciiTheme="majorHAnsi" w:hAnsiTheme="majorHAnsi" w:cstheme="majorHAnsi"/>
          <w:b/>
          <w:sz w:val="22"/>
          <w:szCs w:val="24"/>
        </w:rPr>
        <w:t>2</w:t>
      </w:r>
      <w:r w:rsidR="00C21AAD" w:rsidRPr="00FF71EF">
        <w:rPr>
          <w:rFonts w:asciiTheme="majorHAnsi" w:hAnsiTheme="majorHAnsi" w:cstheme="majorHAnsi"/>
          <w:b/>
          <w:sz w:val="22"/>
          <w:szCs w:val="24"/>
        </w:rPr>
        <w:t xml:space="preserve">. </w:t>
      </w:r>
      <w:r w:rsidRPr="00FF71EF">
        <w:rPr>
          <w:rFonts w:asciiTheme="majorHAnsi" w:hAnsiTheme="majorHAnsi" w:cstheme="majorHAnsi"/>
          <w:b/>
          <w:sz w:val="22"/>
          <w:szCs w:val="24"/>
        </w:rPr>
        <w:t xml:space="preserve">The ASEAN Quality Assurance Framework (AQAF) </w:t>
      </w:r>
    </w:p>
    <w:p w14:paraId="42843378" w14:textId="77777777" w:rsidR="008F6DED" w:rsidRPr="00FF71EF" w:rsidRDefault="003E7653" w:rsidP="008F6DED">
      <w:pPr>
        <w:contextualSpacing/>
        <w:jc w:val="both"/>
        <w:rPr>
          <w:rFonts w:asciiTheme="majorHAnsi" w:eastAsia="Arial" w:hAnsiTheme="majorHAnsi" w:cstheme="majorHAnsi"/>
          <w:sz w:val="22"/>
          <w:szCs w:val="24"/>
        </w:rPr>
      </w:pPr>
      <w:r w:rsidRPr="00FF71EF">
        <w:rPr>
          <w:rFonts w:asciiTheme="majorHAnsi" w:hAnsiTheme="majorHAnsi" w:cstheme="majorHAnsi"/>
          <w:sz w:val="22"/>
          <w:szCs w:val="24"/>
        </w:rPr>
        <w:t>The ASEAN Quality Assurance Framework for Higher Education was developed by the ASEAN Quality Assurance Network (AQAN) in 2013 to provide a regional reference framework for External Quality Assurance Agencie</w:t>
      </w:r>
      <w:r w:rsidR="001D38FD" w:rsidRPr="00FF71EF">
        <w:rPr>
          <w:rFonts w:asciiTheme="majorHAnsi" w:hAnsiTheme="majorHAnsi" w:cstheme="majorHAnsi"/>
          <w:sz w:val="22"/>
          <w:szCs w:val="24"/>
        </w:rPr>
        <w:t>s (EQAA) in ASEAN Member States</w:t>
      </w:r>
      <w:r w:rsidRPr="00FF71EF">
        <w:rPr>
          <w:rFonts w:asciiTheme="majorHAnsi" w:hAnsiTheme="majorHAnsi" w:cstheme="majorHAnsi"/>
          <w:sz w:val="22"/>
          <w:szCs w:val="24"/>
        </w:rPr>
        <w:t>.</w:t>
      </w:r>
      <w:r w:rsidR="008F6DED" w:rsidRPr="00FF71EF">
        <w:rPr>
          <w:rFonts w:asciiTheme="majorHAnsi" w:hAnsiTheme="majorHAnsi" w:cstheme="majorHAnsi"/>
          <w:sz w:val="22"/>
          <w:szCs w:val="24"/>
        </w:rPr>
        <w:t xml:space="preserve"> The </w:t>
      </w:r>
      <w:r w:rsidR="00935045" w:rsidRPr="00FF71EF">
        <w:rPr>
          <w:rFonts w:asciiTheme="majorHAnsi" w:hAnsiTheme="majorHAnsi" w:cstheme="majorHAnsi"/>
          <w:sz w:val="22"/>
          <w:szCs w:val="24"/>
        </w:rPr>
        <w:t xml:space="preserve">AQAF was developed in support of ASEAN higher education initiatives to establish a common space and a harmonised quality assurance system. </w:t>
      </w:r>
      <w:r w:rsidR="008F6DED" w:rsidRPr="00FF71EF">
        <w:rPr>
          <w:rFonts w:asciiTheme="majorHAnsi" w:eastAsia="Arial" w:hAnsiTheme="majorHAnsi" w:cstheme="majorHAnsi"/>
          <w:sz w:val="22"/>
          <w:szCs w:val="24"/>
        </w:rPr>
        <w:t>T</w:t>
      </w:r>
      <w:r w:rsidR="008F6DED" w:rsidRPr="00FF71EF">
        <w:rPr>
          <w:rFonts w:asciiTheme="majorHAnsi" w:hAnsiTheme="majorHAnsi" w:cstheme="majorHAnsi"/>
          <w:sz w:val="22"/>
          <w:szCs w:val="24"/>
        </w:rPr>
        <w:t xml:space="preserve">he AQAF provides a common set of QA core principles, values and practices </w:t>
      </w:r>
      <w:r w:rsidR="008F6DED" w:rsidRPr="00FF71EF">
        <w:rPr>
          <w:rFonts w:asciiTheme="majorHAnsi" w:eastAsia="Arial" w:hAnsiTheme="majorHAnsi" w:cstheme="majorHAnsi"/>
          <w:sz w:val="22"/>
          <w:szCs w:val="24"/>
        </w:rPr>
        <w:t xml:space="preserve">to foster confidence and to build a zone of trust, facilitate the recognition of qualifications and credits, and mobility of learners across the region. </w:t>
      </w:r>
      <w:r w:rsidR="008F6DED" w:rsidRPr="00FF71EF">
        <w:rPr>
          <w:rFonts w:asciiTheme="majorHAnsi" w:hAnsiTheme="majorHAnsi" w:cstheme="majorHAnsi"/>
          <w:sz w:val="22"/>
          <w:szCs w:val="24"/>
        </w:rPr>
        <w:t xml:space="preserve">The </w:t>
      </w:r>
      <w:r w:rsidR="008F6DED" w:rsidRPr="00FF71EF">
        <w:rPr>
          <w:rFonts w:asciiTheme="majorHAnsi" w:eastAsia="Arial" w:hAnsiTheme="majorHAnsi" w:cstheme="majorHAnsi"/>
          <w:sz w:val="22"/>
          <w:szCs w:val="24"/>
        </w:rPr>
        <w:t xml:space="preserve">AQAF is a neutral device which does not force national systems to adhere to it. In doing so, the AQAF promotes convergence of quality assurance systems while at the same time respecting national sovereignty and autonomy of higher education institutions (HEIs). </w:t>
      </w:r>
    </w:p>
    <w:p w14:paraId="64B74D12" w14:textId="77777777" w:rsidR="009E4C47" w:rsidRPr="00FF71EF" w:rsidRDefault="009E4C47" w:rsidP="00D672BE">
      <w:pPr>
        <w:autoSpaceDE w:val="0"/>
        <w:autoSpaceDN w:val="0"/>
        <w:adjustRightInd w:val="0"/>
        <w:contextualSpacing/>
        <w:jc w:val="both"/>
        <w:rPr>
          <w:rFonts w:asciiTheme="majorHAnsi" w:hAnsiTheme="majorHAnsi" w:cstheme="majorHAnsi"/>
          <w:sz w:val="22"/>
          <w:szCs w:val="24"/>
        </w:rPr>
      </w:pPr>
    </w:p>
    <w:p w14:paraId="67149A81" w14:textId="77777777" w:rsidR="00C21AAD" w:rsidRPr="00FF71EF" w:rsidRDefault="003E7653" w:rsidP="00D672BE">
      <w:pPr>
        <w:autoSpaceDE w:val="0"/>
        <w:autoSpaceDN w:val="0"/>
        <w:adjustRightInd w:val="0"/>
        <w:contextualSpacing/>
        <w:jc w:val="both"/>
        <w:rPr>
          <w:rFonts w:asciiTheme="majorHAnsi" w:eastAsia="Arial" w:hAnsiTheme="majorHAnsi" w:cstheme="majorHAnsi"/>
          <w:sz w:val="22"/>
          <w:szCs w:val="24"/>
        </w:rPr>
      </w:pPr>
      <w:r w:rsidRPr="00FF71EF">
        <w:rPr>
          <w:rFonts w:asciiTheme="majorHAnsi" w:eastAsia="Arial" w:hAnsiTheme="majorHAnsi" w:cstheme="majorHAnsi"/>
          <w:sz w:val="22"/>
          <w:szCs w:val="24"/>
        </w:rPr>
        <w:t xml:space="preserve">The AQAF </w:t>
      </w:r>
      <w:r w:rsidR="00C21AAD" w:rsidRPr="00FF71EF">
        <w:rPr>
          <w:rFonts w:asciiTheme="majorHAnsi" w:eastAsia="Arial" w:hAnsiTheme="majorHAnsi" w:cstheme="majorHAnsi"/>
          <w:sz w:val="22"/>
          <w:szCs w:val="24"/>
        </w:rPr>
        <w:t>consists of four sets of interrelated principles, namely:</w:t>
      </w:r>
    </w:p>
    <w:p w14:paraId="1C784771" w14:textId="77777777" w:rsidR="00C21AAD" w:rsidRPr="00FF71EF" w:rsidRDefault="00C21AAD" w:rsidP="00003B53">
      <w:pPr>
        <w:pStyle w:val="Listenabsatz"/>
        <w:numPr>
          <w:ilvl w:val="0"/>
          <w:numId w:val="14"/>
        </w:numPr>
        <w:autoSpaceDE w:val="0"/>
        <w:autoSpaceDN w:val="0"/>
        <w:adjustRightInd w:val="0"/>
        <w:jc w:val="both"/>
        <w:rPr>
          <w:rFonts w:asciiTheme="majorHAnsi" w:eastAsia="Arial" w:hAnsiTheme="majorHAnsi" w:cstheme="majorHAnsi"/>
          <w:szCs w:val="24"/>
        </w:rPr>
      </w:pPr>
      <w:r w:rsidRPr="00FF71EF">
        <w:rPr>
          <w:rFonts w:asciiTheme="majorHAnsi" w:eastAsia="Arial" w:hAnsiTheme="majorHAnsi" w:cstheme="majorHAnsi"/>
          <w:szCs w:val="24"/>
        </w:rPr>
        <w:t>External Quality Assurance Agencies (EQAA)</w:t>
      </w:r>
    </w:p>
    <w:p w14:paraId="4D598833" w14:textId="77777777" w:rsidR="00C21AAD" w:rsidRPr="00FF71EF" w:rsidRDefault="00C21AAD" w:rsidP="00003B53">
      <w:pPr>
        <w:pStyle w:val="Listenabsatz"/>
        <w:numPr>
          <w:ilvl w:val="0"/>
          <w:numId w:val="14"/>
        </w:numPr>
        <w:autoSpaceDE w:val="0"/>
        <w:autoSpaceDN w:val="0"/>
        <w:adjustRightInd w:val="0"/>
        <w:jc w:val="both"/>
        <w:rPr>
          <w:rFonts w:asciiTheme="majorHAnsi" w:hAnsiTheme="majorHAnsi" w:cstheme="majorHAnsi"/>
          <w:szCs w:val="24"/>
        </w:rPr>
      </w:pPr>
      <w:r w:rsidRPr="00FF71EF">
        <w:rPr>
          <w:rFonts w:asciiTheme="majorHAnsi" w:eastAsia="Arial" w:hAnsiTheme="majorHAnsi" w:cstheme="majorHAnsi"/>
          <w:szCs w:val="24"/>
        </w:rPr>
        <w:t>External Quality Assurance (EQA) Standards and Processes</w:t>
      </w:r>
    </w:p>
    <w:p w14:paraId="7ECAF7AC" w14:textId="77777777" w:rsidR="00C21AAD" w:rsidRPr="00FF71EF" w:rsidRDefault="00C21AAD" w:rsidP="00003B53">
      <w:pPr>
        <w:pStyle w:val="Listenabsatz"/>
        <w:numPr>
          <w:ilvl w:val="0"/>
          <w:numId w:val="14"/>
        </w:numPr>
        <w:autoSpaceDE w:val="0"/>
        <w:autoSpaceDN w:val="0"/>
        <w:adjustRightInd w:val="0"/>
        <w:jc w:val="both"/>
        <w:rPr>
          <w:rFonts w:asciiTheme="majorHAnsi" w:hAnsiTheme="majorHAnsi" w:cstheme="majorHAnsi"/>
          <w:szCs w:val="24"/>
        </w:rPr>
      </w:pPr>
      <w:r w:rsidRPr="00FF71EF">
        <w:rPr>
          <w:rFonts w:asciiTheme="majorHAnsi" w:eastAsia="Arial" w:hAnsiTheme="majorHAnsi" w:cstheme="majorHAnsi"/>
          <w:szCs w:val="24"/>
        </w:rPr>
        <w:t>Institutional Quality Assurance (IQA)</w:t>
      </w:r>
    </w:p>
    <w:p w14:paraId="4B8C77F2" w14:textId="77777777" w:rsidR="00C21AAD" w:rsidRPr="00FF71EF" w:rsidRDefault="00C21AAD" w:rsidP="00003B53">
      <w:pPr>
        <w:pStyle w:val="Listenabsatz"/>
        <w:numPr>
          <w:ilvl w:val="0"/>
          <w:numId w:val="14"/>
        </w:numPr>
        <w:autoSpaceDE w:val="0"/>
        <w:autoSpaceDN w:val="0"/>
        <w:adjustRightInd w:val="0"/>
        <w:jc w:val="both"/>
        <w:rPr>
          <w:rFonts w:asciiTheme="majorHAnsi" w:hAnsiTheme="majorHAnsi" w:cstheme="majorHAnsi"/>
          <w:szCs w:val="24"/>
        </w:rPr>
      </w:pPr>
      <w:r w:rsidRPr="00FF71EF">
        <w:rPr>
          <w:rFonts w:asciiTheme="majorHAnsi" w:eastAsia="Arial" w:hAnsiTheme="majorHAnsi" w:cstheme="majorHAnsi"/>
          <w:szCs w:val="24"/>
        </w:rPr>
        <w:t>National Qualifications Framework (NQF)</w:t>
      </w:r>
    </w:p>
    <w:p w14:paraId="66E25F7F" w14:textId="77777777" w:rsidR="00674348" w:rsidRPr="00FF71EF" w:rsidRDefault="00674348" w:rsidP="00D672BE">
      <w:pPr>
        <w:contextualSpacing/>
        <w:jc w:val="both"/>
        <w:rPr>
          <w:rFonts w:asciiTheme="majorHAnsi" w:hAnsiTheme="majorHAnsi" w:cstheme="majorHAnsi"/>
          <w:b/>
          <w:sz w:val="22"/>
          <w:szCs w:val="24"/>
        </w:rPr>
      </w:pPr>
      <w:r w:rsidRPr="00FF71EF">
        <w:rPr>
          <w:rFonts w:asciiTheme="majorHAnsi" w:hAnsiTheme="majorHAnsi" w:cstheme="majorHAnsi"/>
          <w:b/>
          <w:sz w:val="22"/>
          <w:szCs w:val="24"/>
        </w:rPr>
        <w:t xml:space="preserve">3. </w:t>
      </w:r>
      <w:r w:rsidR="007C6045" w:rsidRPr="00FF71EF">
        <w:rPr>
          <w:rFonts w:asciiTheme="majorHAnsi" w:hAnsiTheme="majorHAnsi" w:cstheme="majorHAnsi"/>
          <w:b/>
          <w:sz w:val="22"/>
          <w:szCs w:val="24"/>
        </w:rPr>
        <w:t xml:space="preserve">Objectives of the SHARE Pilot Review Exercises of EQAAs </w:t>
      </w:r>
    </w:p>
    <w:p w14:paraId="15766A26" w14:textId="77777777" w:rsidR="00BB66C3" w:rsidRPr="00FF71EF" w:rsidRDefault="008F6DED" w:rsidP="00D672BE">
      <w:pPr>
        <w:ind w:right="74"/>
        <w:contextualSpacing/>
        <w:jc w:val="both"/>
        <w:rPr>
          <w:rFonts w:asciiTheme="majorHAnsi" w:eastAsia="Arial" w:hAnsiTheme="majorHAnsi" w:cstheme="majorHAnsi"/>
          <w:sz w:val="22"/>
          <w:szCs w:val="24"/>
        </w:rPr>
      </w:pPr>
      <w:r w:rsidRPr="00FF71EF">
        <w:rPr>
          <w:rFonts w:asciiTheme="majorHAnsi" w:eastAsia="Arial" w:hAnsiTheme="majorHAnsi" w:cstheme="majorHAnsi"/>
          <w:sz w:val="22"/>
          <w:szCs w:val="24"/>
        </w:rPr>
        <w:t xml:space="preserve">The overall goals of </w:t>
      </w:r>
      <w:r w:rsidR="005539CD" w:rsidRPr="00FF71EF">
        <w:rPr>
          <w:rFonts w:asciiTheme="majorHAnsi" w:eastAsia="Arial" w:hAnsiTheme="majorHAnsi" w:cstheme="majorHAnsi"/>
          <w:sz w:val="22"/>
          <w:szCs w:val="24"/>
        </w:rPr>
        <w:t>SHARE</w:t>
      </w:r>
      <w:r w:rsidRPr="00FF71EF">
        <w:rPr>
          <w:rFonts w:asciiTheme="majorHAnsi" w:eastAsia="Arial" w:hAnsiTheme="majorHAnsi" w:cstheme="majorHAnsi"/>
          <w:sz w:val="22"/>
          <w:szCs w:val="24"/>
        </w:rPr>
        <w:t>’s</w:t>
      </w:r>
      <w:r w:rsidR="005539CD" w:rsidRPr="00FF71EF">
        <w:rPr>
          <w:rFonts w:asciiTheme="majorHAnsi" w:eastAsia="Arial" w:hAnsiTheme="majorHAnsi" w:cstheme="majorHAnsi"/>
          <w:sz w:val="22"/>
          <w:szCs w:val="24"/>
        </w:rPr>
        <w:t xml:space="preserve"> review exercise</w:t>
      </w:r>
      <w:r w:rsidRPr="00FF71EF">
        <w:rPr>
          <w:rFonts w:asciiTheme="majorHAnsi" w:eastAsia="Arial" w:hAnsiTheme="majorHAnsi" w:cstheme="majorHAnsi"/>
          <w:sz w:val="22"/>
          <w:szCs w:val="24"/>
        </w:rPr>
        <w:t>s</w:t>
      </w:r>
      <w:r w:rsidR="005539CD" w:rsidRPr="00FF71EF">
        <w:rPr>
          <w:rFonts w:asciiTheme="majorHAnsi" w:eastAsia="Arial" w:hAnsiTheme="majorHAnsi" w:cstheme="majorHAnsi"/>
          <w:sz w:val="22"/>
          <w:szCs w:val="24"/>
        </w:rPr>
        <w:t xml:space="preserve"> </w:t>
      </w:r>
      <w:r w:rsidR="004D519A" w:rsidRPr="00FF71EF">
        <w:rPr>
          <w:rFonts w:asciiTheme="majorHAnsi" w:eastAsia="Arial" w:hAnsiTheme="majorHAnsi" w:cstheme="majorHAnsi"/>
          <w:sz w:val="22"/>
          <w:szCs w:val="24"/>
        </w:rPr>
        <w:t>are</w:t>
      </w:r>
      <w:r w:rsidR="00BB66C3" w:rsidRPr="00FF71EF">
        <w:rPr>
          <w:rFonts w:asciiTheme="majorHAnsi" w:eastAsia="Arial" w:hAnsiTheme="majorHAnsi" w:cstheme="majorHAnsi"/>
          <w:sz w:val="22"/>
          <w:szCs w:val="24"/>
        </w:rPr>
        <w:t xml:space="preserve"> to enable E</w:t>
      </w:r>
      <w:r w:rsidRPr="00FF71EF">
        <w:rPr>
          <w:rFonts w:asciiTheme="majorHAnsi" w:eastAsia="Arial" w:hAnsiTheme="majorHAnsi" w:cstheme="majorHAnsi"/>
          <w:sz w:val="22"/>
          <w:szCs w:val="24"/>
        </w:rPr>
        <w:t xml:space="preserve">xternal </w:t>
      </w:r>
      <w:r w:rsidR="00BB66C3" w:rsidRPr="00FF71EF">
        <w:rPr>
          <w:rFonts w:asciiTheme="majorHAnsi" w:eastAsia="Arial" w:hAnsiTheme="majorHAnsi" w:cstheme="majorHAnsi"/>
          <w:sz w:val="22"/>
          <w:szCs w:val="24"/>
        </w:rPr>
        <w:t>Q</w:t>
      </w:r>
      <w:r w:rsidRPr="00FF71EF">
        <w:rPr>
          <w:rFonts w:asciiTheme="majorHAnsi" w:eastAsia="Arial" w:hAnsiTheme="majorHAnsi" w:cstheme="majorHAnsi"/>
          <w:sz w:val="22"/>
          <w:szCs w:val="24"/>
        </w:rPr>
        <w:t xml:space="preserve">uality </w:t>
      </w:r>
      <w:r w:rsidR="00BB66C3" w:rsidRPr="00FF71EF">
        <w:rPr>
          <w:rFonts w:asciiTheme="majorHAnsi" w:eastAsia="Arial" w:hAnsiTheme="majorHAnsi" w:cstheme="majorHAnsi"/>
          <w:sz w:val="22"/>
          <w:szCs w:val="24"/>
        </w:rPr>
        <w:t>A</w:t>
      </w:r>
      <w:r w:rsidRPr="00FF71EF">
        <w:rPr>
          <w:rFonts w:asciiTheme="majorHAnsi" w:eastAsia="Arial" w:hAnsiTheme="majorHAnsi" w:cstheme="majorHAnsi"/>
          <w:sz w:val="22"/>
          <w:szCs w:val="24"/>
        </w:rPr>
        <w:t xml:space="preserve">ssurance </w:t>
      </w:r>
      <w:r w:rsidR="00BB66C3" w:rsidRPr="00FF71EF">
        <w:rPr>
          <w:rFonts w:asciiTheme="majorHAnsi" w:eastAsia="Arial" w:hAnsiTheme="majorHAnsi" w:cstheme="majorHAnsi"/>
          <w:sz w:val="22"/>
          <w:szCs w:val="24"/>
        </w:rPr>
        <w:t>A</w:t>
      </w:r>
      <w:r w:rsidRPr="00FF71EF">
        <w:rPr>
          <w:rFonts w:asciiTheme="majorHAnsi" w:eastAsia="Arial" w:hAnsiTheme="majorHAnsi" w:cstheme="majorHAnsi"/>
          <w:sz w:val="22"/>
          <w:szCs w:val="24"/>
        </w:rPr>
        <w:t>gencie</w:t>
      </w:r>
      <w:r w:rsidR="00BB66C3" w:rsidRPr="00FF71EF">
        <w:rPr>
          <w:rFonts w:asciiTheme="majorHAnsi" w:eastAsia="Arial" w:hAnsiTheme="majorHAnsi" w:cstheme="majorHAnsi"/>
          <w:sz w:val="22"/>
          <w:szCs w:val="24"/>
        </w:rPr>
        <w:t xml:space="preserve">s in countries with consolidated EQA structures to benchmark their national systems </w:t>
      </w:r>
      <w:r w:rsidR="00BB66C3" w:rsidRPr="00FF71EF">
        <w:rPr>
          <w:rFonts w:asciiTheme="majorHAnsi" w:eastAsia="Arial" w:hAnsiTheme="majorHAnsi" w:cstheme="majorHAnsi"/>
          <w:sz w:val="22"/>
          <w:szCs w:val="24"/>
        </w:rPr>
        <w:lastRenderedPageBreak/>
        <w:t xml:space="preserve">with </w:t>
      </w:r>
      <w:r w:rsidRPr="00FF71EF">
        <w:rPr>
          <w:rFonts w:asciiTheme="majorHAnsi" w:eastAsia="Arial" w:hAnsiTheme="majorHAnsi" w:cstheme="majorHAnsi"/>
          <w:sz w:val="22"/>
          <w:szCs w:val="24"/>
        </w:rPr>
        <w:t>AQAF’s</w:t>
      </w:r>
      <w:r w:rsidR="003E7653" w:rsidRPr="00FF71EF">
        <w:rPr>
          <w:rFonts w:asciiTheme="majorHAnsi" w:eastAsia="Arial" w:hAnsiTheme="majorHAnsi" w:cstheme="majorHAnsi"/>
          <w:sz w:val="22"/>
          <w:szCs w:val="24"/>
        </w:rPr>
        <w:t xml:space="preserve"> </w:t>
      </w:r>
      <w:r w:rsidR="00BB66C3" w:rsidRPr="00FF71EF">
        <w:rPr>
          <w:rFonts w:asciiTheme="majorHAnsi" w:eastAsia="Arial" w:hAnsiTheme="majorHAnsi" w:cstheme="majorHAnsi"/>
          <w:sz w:val="22"/>
          <w:szCs w:val="24"/>
        </w:rPr>
        <w:t xml:space="preserve">regional standards </w:t>
      </w:r>
      <w:r w:rsidRPr="00FF71EF">
        <w:rPr>
          <w:rFonts w:asciiTheme="majorHAnsi" w:eastAsia="Arial" w:hAnsiTheme="majorHAnsi" w:cstheme="majorHAnsi"/>
          <w:sz w:val="22"/>
          <w:szCs w:val="24"/>
        </w:rPr>
        <w:t xml:space="preserve">and </w:t>
      </w:r>
      <w:r w:rsidR="00BB66C3" w:rsidRPr="00FF71EF">
        <w:rPr>
          <w:rFonts w:asciiTheme="majorHAnsi" w:eastAsia="Arial" w:hAnsiTheme="majorHAnsi" w:cstheme="majorHAnsi"/>
          <w:sz w:val="22"/>
          <w:szCs w:val="24"/>
        </w:rPr>
        <w:t>in view of international good practice.</w:t>
      </w:r>
      <w:r w:rsidRPr="00FF71EF">
        <w:rPr>
          <w:rFonts w:asciiTheme="majorHAnsi" w:eastAsia="Arial" w:hAnsiTheme="majorHAnsi" w:cstheme="majorHAnsi"/>
          <w:sz w:val="22"/>
          <w:szCs w:val="24"/>
        </w:rPr>
        <w:t xml:space="preserve"> The reviews are development-oriented. The EQAAs will benefit from the input of the review panel that is composed of ASEAN as well as European Quality Assurance experts. </w:t>
      </w:r>
    </w:p>
    <w:p w14:paraId="7AD2F391" w14:textId="77777777" w:rsidR="007C6045" w:rsidRPr="00FF71EF" w:rsidRDefault="00C21AAD" w:rsidP="00D672BE">
      <w:pPr>
        <w:pStyle w:val="Listenabsatz"/>
        <w:spacing w:after="0" w:line="240" w:lineRule="auto"/>
        <w:ind w:left="0"/>
        <w:jc w:val="both"/>
        <w:rPr>
          <w:rFonts w:asciiTheme="majorHAnsi" w:eastAsia="Arial" w:hAnsiTheme="majorHAnsi" w:cstheme="majorHAnsi"/>
          <w:spacing w:val="2"/>
          <w:szCs w:val="24"/>
        </w:rPr>
      </w:pPr>
      <w:r w:rsidRPr="00FF71EF">
        <w:rPr>
          <w:rFonts w:asciiTheme="majorHAnsi" w:eastAsia="Arial" w:hAnsiTheme="majorHAnsi" w:cstheme="majorHAnsi"/>
          <w:szCs w:val="24"/>
        </w:rPr>
        <w:t xml:space="preserve">The review procedure follows the common methodology of </w:t>
      </w:r>
      <w:r w:rsidRPr="00FF71EF">
        <w:rPr>
          <w:rFonts w:asciiTheme="majorHAnsi" w:eastAsia="Arial" w:hAnsiTheme="majorHAnsi" w:cstheme="majorHAnsi"/>
          <w:b/>
          <w:szCs w:val="24"/>
        </w:rPr>
        <w:t>Self-Assessment Report (SAR)</w:t>
      </w:r>
      <w:r w:rsidRPr="00FF71EF">
        <w:rPr>
          <w:rFonts w:asciiTheme="majorHAnsi" w:eastAsia="Arial" w:hAnsiTheme="majorHAnsi" w:cstheme="majorHAnsi"/>
          <w:szCs w:val="24"/>
        </w:rPr>
        <w:t xml:space="preserve">, a </w:t>
      </w:r>
      <w:r w:rsidRPr="00FF71EF">
        <w:rPr>
          <w:rFonts w:asciiTheme="majorHAnsi" w:eastAsia="Arial" w:hAnsiTheme="majorHAnsi" w:cstheme="majorHAnsi"/>
          <w:b/>
          <w:szCs w:val="24"/>
        </w:rPr>
        <w:t>Site-Visit</w:t>
      </w:r>
      <w:r w:rsidRPr="00FF71EF">
        <w:rPr>
          <w:rFonts w:asciiTheme="majorHAnsi" w:eastAsia="Arial" w:hAnsiTheme="majorHAnsi" w:cstheme="majorHAnsi"/>
          <w:szCs w:val="24"/>
        </w:rPr>
        <w:t xml:space="preserve"> by a mixed team of ASEAN and European reviewers as well as a </w:t>
      </w:r>
      <w:r w:rsidRPr="00FF71EF">
        <w:rPr>
          <w:rFonts w:asciiTheme="majorHAnsi" w:eastAsia="Arial" w:hAnsiTheme="majorHAnsi" w:cstheme="majorHAnsi"/>
          <w:b/>
          <w:szCs w:val="24"/>
        </w:rPr>
        <w:t>Report</w:t>
      </w:r>
      <w:r w:rsidRPr="00FF71EF">
        <w:rPr>
          <w:rFonts w:asciiTheme="majorHAnsi" w:eastAsia="Arial" w:hAnsiTheme="majorHAnsi" w:cstheme="majorHAnsi"/>
          <w:szCs w:val="24"/>
        </w:rPr>
        <w:t xml:space="preserve"> which provides recommendations to the reviewed agencies for improvement. </w:t>
      </w:r>
      <w:r w:rsidR="007C6045" w:rsidRPr="00FF71EF">
        <w:rPr>
          <w:rFonts w:asciiTheme="majorHAnsi" w:hAnsiTheme="majorHAnsi" w:cstheme="majorHAnsi"/>
          <w:szCs w:val="24"/>
        </w:rPr>
        <w:t xml:space="preserve">The pilot reviews will be conducted based on newly developed AQAF Guidelines which are being developed by a SHARE expert team composed of ASEAN and European QA experts. </w:t>
      </w:r>
      <w:r w:rsidR="007C6045" w:rsidRPr="00FF71EF">
        <w:rPr>
          <w:rFonts w:asciiTheme="majorHAnsi" w:eastAsia="Arial" w:hAnsiTheme="majorHAnsi" w:cstheme="majorHAnsi"/>
          <w:spacing w:val="2"/>
          <w:szCs w:val="24"/>
        </w:rPr>
        <w:t>The Guidelines spell out methodology and criteria of the pilot review procedure for selected EQAAs.</w:t>
      </w:r>
    </w:p>
    <w:p w14:paraId="09D6F19F" w14:textId="77777777" w:rsidR="007C6045" w:rsidRPr="00FF71EF" w:rsidRDefault="007C6045" w:rsidP="00D672BE">
      <w:pPr>
        <w:pStyle w:val="Listenabsatz"/>
        <w:spacing w:after="0" w:line="240" w:lineRule="auto"/>
        <w:ind w:left="0"/>
        <w:jc w:val="both"/>
        <w:rPr>
          <w:rFonts w:asciiTheme="majorHAnsi" w:eastAsia="Arial" w:hAnsiTheme="majorHAnsi" w:cstheme="majorHAnsi"/>
          <w:spacing w:val="2"/>
          <w:szCs w:val="24"/>
        </w:rPr>
      </w:pPr>
    </w:p>
    <w:p w14:paraId="160022A0" w14:textId="77777777" w:rsidR="007C6045" w:rsidRPr="00FF71EF" w:rsidRDefault="00E31551" w:rsidP="00D672BE">
      <w:pPr>
        <w:pStyle w:val="Listenabsatz"/>
        <w:spacing w:after="0" w:line="240" w:lineRule="auto"/>
        <w:ind w:left="0"/>
        <w:jc w:val="both"/>
        <w:rPr>
          <w:rFonts w:asciiTheme="majorHAnsi" w:eastAsia="Arial" w:hAnsiTheme="majorHAnsi" w:cstheme="majorHAnsi"/>
          <w:b/>
          <w:spacing w:val="2"/>
          <w:szCs w:val="24"/>
        </w:rPr>
      </w:pPr>
      <w:r w:rsidRPr="00FF71EF">
        <w:rPr>
          <w:rFonts w:asciiTheme="majorHAnsi" w:eastAsia="Arial" w:hAnsiTheme="majorHAnsi" w:cstheme="majorHAnsi"/>
          <w:szCs w:val="24"/>
        </w:rPr>
        <w:t>By</w:t>
      </w:r>
      <w:r w:rsidR="007C6045" w:rsidRPr="00FF71EF">
        <w:rPr>
          <w:rFonts w:asciiTheme="majorHAnsi" w:eastAsia="Arial" w:hAnsiTheme="majorHAnsi" w:cstheme="majorHAnsi"/>
          <w:szCs w:val="24"/>
        </w:rPr>
        <w:t xml:space="preserve"> participating in the SHARE Pilot Review Exercise, </w:t>
      </w:r>
      <w:r w:rsidR="007C6045" w:rsidRPr="00FF71EF">
        <w:rPr>
          <w:rFonts w:asciiTheme="majorHAnsi" w:eastAsia="Arial" w:hAnsiTheme="majorHAnsi" w:cstheme="majorHAnsi"/>
          <w:spacing w:val="2"/>
          <w:szCs w:val="24"/>
        </w:rPr>
        <w:t>EQAAs will have the opportunity to:</w:t>
      </w:r>
    </w:p>
    <w:p w14:paraId="1E3D2101" w14:textId="77777777" w:rsidR="007C6045" w:rsidRPr="00FF71EF" w:rsidRDefault="007C6045" w:rsidP="00D672BE">
      <w:pPr>
        <w:pStyle w:val="Listenabsatz"/>
        <w:numPr>
          <w:ilvl w:val="0"/>
          <w:numId w:val="9"/>
        </w:numPr>
        <w:spacing w:after="0" w:line="240" w:lineRule="auto"/>
        <w:ind w:left="426" w:right="79" w:hanging="426"/>
        <w:jc w:val="both"/>
        <w:rPr>
          <w:rFonts w:asciiTheme="majorHAnsi" w:eastAsia="Arial" w:hAnsiTheme="majorHAnsi" w:cstheme="majorHAnsi"/>
          <w:spacing w:val="2"/>
          <w:szCs w:val="24"/>
        </w:rPr>
      </w:pPr>
      <w:r w:rsidRPr="00FF71EF">
        <w:rPr>
          <w:rFonts w:asciiTheme="majorHAnsi" w:eastAsia="Arial" w:hAnsiTheme="majorHAnsi" w:cstheme="majorHAnsi"/>
          <w:spacing w:val="2"/>
          <w:szCs w:val="24"/>
        </w:rPr>
        <w:t xml:space="preserve">Make use of the learning experience via systematic internal and external evaluation and ensure that their national EQA systems and processes are fit for purpose. </w:t>
      </w:r>
    </w:p>
    <w:p w14:paraId="2A27E4C7" w14:textId="77777777" w:rsidR="007C6045" w:rsidRPr="00FF71EF" w:rsidRDefault="007C6045" w:rsidP="00D672BE">
      <w:pPr>
        <w:pStyle w:val="Listenabsatz"/>
        <w:numPr>
          <w:ilvl w:val="0"/>
          <w:numId w:val="9"/>
        </w:numPr>
        <w:spacing w:after="0" w:line="240" w:lineRule="auto"/>
        <w:ind w:left="426" w:right="79" w:hanging="426"/>
        <w:jc w:val="both"/>
        <w:rPr>
          <w:rFonts w:asciiTheme="majorHAnsi" w:eastAsia="Arial" w:hAnsiTheme="majorHAnsi" w:cstheme="majorHAnsi"/>
          <w:spacing w:val="2"/>
          <w:szCs w:val="24"/>
        </w:rPr>
      </w:pPr>
      <w:r w:rsidRPr="00FF71EF">
        <w:rPr>
          <w:rFonts w:asciiTheme="majorHAnsi" w:eastAsia="Arial" w:hAnsiTheme="majorHAnsi" w:cstheme="majorHAnsi"/>
          <w:spacing w:val="2"/>
          <w:szCs w:val="24"/>
        </w:rPr>
        <w:t>Share with colleagues in the ASEAN region and reviewers from Europe international good practice.</w:t>
      </w:r>
    </w:p>
    <w:p w14:paraId="57806FB9" w14:textId="77777777" w:rsidR="007C6045" w:rsidRPr="00FF71EF" w:rsidRDefault="007C6045" w:rsidP="00D672BE">
      <w:pPr>
        <w:pStyle w:val="Listenabsatz"/>
        <w:numPr>
          <w:ilvl w:val="0"/>
          <w:numId w:val="9"/>
        </w:numPr>
        <w:spacing w:after="0" w:line="240" w:lineRule="auto"/>
        <w:ind w:left="426" w:right="79" w:hanging="426"/>
        <w:jc w:val="both"/>
        <w:rPr>
          <w:rFonts w:asciiTheme="majorHAnsi" w:eastAsia="Arial" w:hAnsiTheme="majorHAnsi" w:cstheme="majorHAnsi"/>
          <w:spacing w:val="2"/>
          <w:szCs w:val="24"/>
        </w:rPr>
      </w:pPr>
      <w:r w:rsidRPr="00FF71EF">
        <w:rPr>
          <w:rFonts w:asciiTheme="majorHAnsi" w:eastAsia="Arial" w:hAnsiTheme="majorHAnsi" w:cstheme="majorHAnsi"/>
          <w:spacing w:val="2"/>
          <w:szCs w:val="24"/>
        </w:rPr>
        <w:t>Be part of putting the AQAF and Guidelines to the test and provide feedback to AQAN for their further development.</w:t>
      </w:r>
    </w:p>
    <w:p w14:paraId="754AE658" w14:textId="77777777" w:rsidR="007C6045" w:rsidRPr="00FF71EF" w:rsidRDefault="007C6045" w:rsidP="00D672BE">
      <w:pPr>
        <w:pStyle w:val="Listenabsatz"/>
        <w:numPr>
          <w:ilvl w:val="0"/>
          <w:numId w:val="9"/>
        </w:numPr>
        <w:spacing w:after="0" w:line="240" w:lineRule="auto"/>
        <w:ind w:left="426" w:right="79" w:hanging="426"/>
        <w:jc w:val="both"/>
        <w:rPr>
          <w:rFonts w:asciiTheme="majorHAnsi" w:eastAsia="Arial" w:hAnsiTheme="majorHAnsi" w:cstheme="majorHAnsi"/>
          <w:spacing w:val="2"/>
          <w:szCs w:val="24"/>
        </w:rPr>
      </w:pPr>
      <w:r w:rsidRPr="00FF71EF">
        <w:rPr>
          <w:rFonts w:asciiTheme="majorHAnsi" w:eastAsia="Arial" w:hAnsiTheme="majorHAnsi" w:cstheme="majorHAnsi"/>
          <w:spacing w:val="2"/>
          <w:szCs w:val="24"/>
        </w:rPr>
        <w:t>Use the opportunity for closer alignment to regional standards and be part of the ASEAN movement towards convergence of ASEAN</w:t>
      </w:r>
      <w:r w:rsidRPr="00FF71EF">
        <w:rPr>
          <w:rFonts w:asciiTheme="majorHAnsi" w:hAnsiTheme="majorHAnsi" w:cstheme="majorHAnsi"/>
          <w:szCs w:val="24"/>
        </w:rPr>
        <w:t xml:space="preserve"> higher education</w:t>
      </w:r>
      <w:r w:rsidRPr="00FF71EF">
        <w:rPr>
          <w:rFonts w:asciiTheme="majorHAnsi" w:eastAsia="Arial" w:hAnsiTheme="majorHAnsi" w:cstheme="majorHAnsi"/>
          <w:spacing w:val="2"/>
          <w:szCs w:val="24"/>
        </w:rPr>
        <w:t xml:space="preserve"> systems, increased regional cooperation and a shared understanding of QA.</w:t>
      </w:r>
    </w:p>
    <w:p w14:paraId="5573AB83" w14:textId="77777777" w:rsidR="007C6045" w:rsidRPr="00FF71EF" w:rsidRDefault="007C6045" w:rsidP="00D672BE">
      <w:pPr>
        <w:pStyle w:val="Listenabsatz"/>
        <w:numPr>
          <w:ilvl w:val="0"/>
          <w:numId w:val="9"/>
        </w:numPr>
        <w:spacing w:after="0" w:line="240" w:lineRule="auto"/>
        <w:ind w:left="426" w:right="79" w:hanging="426"/>
        <w:jc w:val="both"/>
        <w:rPr>
          <w:rFonts w:asciiTheme="majorHAnsi" w:eastAsia="Arial" w:hAnsiTheme="majorHAnsi" w:cstheme="majorHAnsi"/>
          <w:spacing w:val="2"/>
          <w:szCs w:val="24"/>
        </w:rPr>
      </w:pPr>
      <w:r w:rsidRPr="00FF71EF">
        <w:rPr>
          <w:rFonts w:asciiTheme="majorHAnsi" w:eastAsia="Arial" w:hAnsiTheme="majorHAnsi" w:cstheme="majorHAnsi"/>
          <w:spacing w:val="2"/>
          <w:szCs w:val="24"/>
        </w:rPr>
        <w:t>Profit from financial support offered by SHARE which will</w:t>
      </w:r>
      <w:r w:rsidRPr="00FF71EF">
        <w:rPr>
          <w:rFonts w:asciiTheme="majorHAnsi" w:eastAsia="Arial" w:hAnsiTheme="majorHAnsi" w:cstheme="majorHAnsi"/>
          <w:szCs w:val="24"/>
        </w:rPr>
        <w:t xml:space="preserve"> cover all main costs of the review procedure. </w:t>
      </w:r>
    </w:p>
    <w:p w14:paraId="5187B002" w14:textId="77777777" w:rsidR="00C21AAD" w:rsidRPr="00FF71EF" w:rsidRDefault="00C21AAD" w:rsidP="00D672BE">
      <w:pPr>
        <w:contextualSpacing/>
        <w:jc w:val="both"/>
        <w:rPr>
          <w:rFonts w:asciiTheme="majorHAnsi" w:hAnsiTheme="majorHAnsi" w:cstheme="majorHAnsi"/>
          <w:sz w:val="22"/>
          <w:szCs w:val="24"/>
        </w:rPr>
      </w:pPr>
    </w:p>
    <w:p w14:paraId="5D781A63" w14:textId="77777777" w:rsidR="00674348" w:rsidRPr="00FF71EF" w:rsidRDefault="00674348" w:rsidP="00D672BE">
      <w:pPr>
        <w:contextualSpacing/>
        <w:jc w:val="both"/>
        <w:rPr>
          <w:rFonts w:asciiTheme="majorHAnsi" w:hAnsiTheme="majorHAnsi" w:cstheme="majorHAnsi"/>
          <w:b/>
          <w:sz w:val="22"/>
          <w:szCs w:val="24"/>
        </w:rPr>
      </w:pPr>
      <w:r w:rsidRPr="00FF71EF">
        <w:rPr>
          <w:rFonts w:asciiTheme="majorHAnsi" w:hAnsiTheme="majorHAnsi" w:cstheme="majorHAnsi"/>
          <w:b/>
          <w:sz w:val="22"/>
          <w:szCs w:val="24"/>
        </w:rPr>
        <w:t xml:space="preserve">4. </w:t>
      </w:r>
      <w:r w:rsidR="00100522" w:rsidRPr="00FF71EF">
        <w:rPr>
          <w:rFonts w:asciiTheme="majorHAnsi" w:hAnsiTheme="majorHAnsi" w:cstheme="majorHAnsi"/>
          <w:b/>
          <w:sz w:val="22"/>
          <w:szCs w:val="24"/>
        </w:rPr>
        <w:t>Target Audience and Objectives of t</w:t>
      </w:r>
      <w:r w:rsidRPr="00FF71EF">
        <w:rPr>
          <w:rFonts w:asciiTheme="majorHAnsi" w:hAnsiTheme="majorHAnsi" w:cstheme="majorHAnsi"/>
          <w:b/>
          <w:sz w:val="22"/>
          <w:szCs w:val="24"/>
        </w:rPr>
        <w:t>he SHARE Preparatory Training for EQAAs</w:t>
      </w:r>
      <w:r w:rsidR="00C21AAD" w:rsidRPr="00FF71EF">
        <w:rPr>
          <w:rFonts w:asciiTheme="majorHAnsi" w:hAnsiTheme="majorHAnsi" w:cstheme="majorHAnsi"/>
          <w:b/>
          <w:sz w:val="22"/>
          <w:szCs w:val="24"/>
        </w:rPr>
        <w:t xml:space="preserve"> </w:t>
      </w:r>
    </w:p>
    <w:p w14:paraId="639923C0" w14:textId="77777777" w:rsidR="00C21AAD" w:rsidRPr="00FF71EF" w:rsidRDefault="00C21AAD" w:rsidP="00D672BE">
      <w:pPr>
        <w:contextualSpacing/>
        <w:jc w:val="both"/>
        <w:rPr>
          <w:rFonts w:asciiTheme="majorHAnsi" w:hAnsiTheme="majorHAnsi" w:cstheme="majorHAnsi"/>
          <w:sz w:val="22"/>
          <w:szCs w:val="24"/>
        </w:rPr>
      </w:pPr>
      <w:r w:rsidRPr="00FF71EF">
        <w:rPr>
          <w:rFonts w:asciiTheme="majorHAnsi" w:hAnsiTheme="majorHAnsi" w:cstheme="majorHAnsi"/>
          <w:sz w:val="22"/>
          <w:szCs w:val="24"/>
        </w:rPr>
        <w:t xml:space="preserve">As a preparatory measure, </w:t>
      </w:r>
      <w:r w:rsidR="001E690E" w:rsidRPr="00FF71EF">
        <w:rPr>
          <w:rFonts w:asciiTheme="majorHAnsi" w:hAnsiTheme="majorHAnsi" w:cstheme="majorHAnsi"/>
          <w:sz w:val="22"/>
          <w:szCs w:val="24"/>
        </w:rPr>
        <w:t xml:space="preserve">up to three </w:t>
      </w:r>
      <w:r w:rsidRPr="00FF71EF">
        <w:rPr>
          <w:rFonts w:asciiTheme="majorHAnsi" w:hAnsiTheme="majorHAnsi" w:cstheme="majorHAnsi"/>
          <w:sz w:val="22"/>
          <w:szCs w:val="24"/>
        </w:rPr>
        <w:t xml:space="preserve">representatives of </w:t>
      </w:r>
      <w:r w:rsidR="008F6DED" w:rsidRPr="00FF71EF">
        <w:rPr>
          <w:rFonts w:asciiTheme="majorHAnsi" w:hAnsiTheme="majorHAnsi" w:cstheme="majorHAnsi"/>
          <w:sz w:val="22"/>
          <w:szCs w:val="24"/>
        </w:rPr>
        <w:t xml:space="preserve">the </w:t>
      </w:r>
      <w:r w:rsidRPr="00FF71EF">
        <w:rPr>
          <w:rFonts w:asciiTheme="majorHAnsi" w:hAnsiTheme="majorHAnsi" w:cstheme="majorHAnsi"/>
          <w:sz w:val="22"/>
          <w:szCs w:val="24"/>
        </w:rPr>
        <w:t xml:space="preserve">selected QA agencies will convene for a joint training </w:t>
      </w:r>
      <w:r w:rsidR="00772B3A" w:rsidRPr="00FF71EF">
        <w:rPr>
          <w:rFonts w:asciiTheme="majorHAnsi" w:hAnsiTheme="majorHAnsi" w:cstheme="majorHAnsi"/>
          <w:sz w:val="22"/>
          <w:szCs w:val="24"/>
        </w:rPr>
        <w:t>session</w:t>
      </w:r>
      <w:r w:rsidR="00D269F6" w:rsidRPr="00FF71EF">
        <w:rPr>
          <w:rFonts w:asciiTheme="majorHAnsi" w:hAnsiTheme="majorHAnsi" w:cstheme="majorHAnsi"/>
          <w:sz w:val="22"/>
          <w:szCs w:val="24"/>
        </w:rPr>
        <w:t xml:space="preserve"> to</w:t>
      </w:r>
      <w:r w:rsidR="00772B3A" w:rsidRPr="00FF71EF">
        <w:rPr>
          <w:rFonts w:asciiTheme="majorHAnsi" w:hAnsiTheme="majorHAnsi" w:cstheme="majorHAnsi"/>
          <w:sz w:val="22"/>
          <w:szCs w:val="24"/>
        </w:rPr>
        <w:t xml:space="preserve"> </w:t>
      </w:r>
      <w:r w:rsidR="00554E56" w:rsidRPr="00FF71EF">
        <w:rPr>
          <w:rFonts w:asciiTheme="majorHAnsi" w:hAnsiTheme="majorHAnsi" w:cstheme="majorHAnsi"/>
          <w:sz w:val="22"/>
          <w:szCs w:val="24"/>
        </w:rPr>
        <w:t>learn about the</w:t>
      </w:r>
      <w:r w:rsidR="007C6045" w:rsidRPr="00FF71EF">
        <w:rPr>
          <w:rFonts w:asciiTheme="majorHAnsi" w:eastAsia="Arial" w:hAnsiTheme="majorHAnsi" w:cstheme="majorHAnsi"/>
          <w:sz w:val="22"/>
          <w:szCs w:val="24"/>
        </w:rPr>
        <w:t xml:space="preserve"> criteria and procedures of </w:t>
      </w:r>
      <w:r w:rsidR="00554E56" w:rsidRPr="00FF71EF">
        <w:rPr>
          <w:rFonts w:asciiTheme="majorHAnsi" w:eastAsia="Arial" w:hAnsiTheme="majorHAnsi" w:cstheme="majorHAnsi"/>
          <w:sz w:val="22"/>
          <w:szCs w:val="24"/>
        </w:rPr>
        <w:t>SHARE pilot</w:t>
      </w:r>
      <w:r w:rsidR="007C6045" w:rsidRPr="00FF71EF">
        <w:rPr>
          <w:rFonts w:asciiTheme="majorHAnsi" w:eastAsia="Arial" w:hAnsiTheme="majorHAnsi" w:cstheme="majorHAnsi"/>
          <w:sz w:val="22"/>
          <w:szCs w:val="24"/>
        </w:rPr>
        <w:t xml:space="preserve"> reviews, </w:t>
      </w:r>
      <w:r w:rsidR="00D269F6" w:rsidRPr="00FF71EF">
        <w:rPr>
          <w:rFonts w:asciiTheme="majorHAnsi" w:eastAsia="Arial" w:hAnsiTheme="majorHAnsi" w:cstheme="majorHAnsi"/>
          <w:sz w:val="22"/>
          <w:szCs w:val="24"/>
        </w:rPr>
        <w:t>so as</w:t>
      </w:r>
      <w:r w:rsidR="007C6045" w:rsidRPr="00FF71EF">
        <w:rPr>
          <w:rFonts w:asciiTheme="majorHAnsi" w:hAnsiTheme="majorHAnsi" w:cstheme="majorHAnsi"/>
          <w:sz w:val="22"/>
          <w:szCs w:val="24"/>
        </w:rPr>
        <w:t xml:space="preserve"> </w:t>
      </w:r>
      <w:r w:rsidRPr="00FF71EF">
        <w:rPr>
          <w:rFonts w:asciiTheme="majorHAnsi" w:hAnsiTheme="majorHAnsi" w:cstheme="majorHAnsi"/>
          <w:sz w:val="22"/>
          <w:szCs w:val="24"/>
        </w:rPr>
        <w:t xml:space="preserve">to ensure a smooth implementation of the </w:t>
      </w:r>
      <w:r w:rsidR="00554E56" w:rsidRPr="00FF71EF">
        <w:rPr>
          <w:rFonts w:asciiTheme="majorHAnsi" w:hAnsiTheme="majorHAnsi" w:cstheme="majorHAnsi"/>
          <w:sz w:val="22"/>
          <w:szCs w:val="24"/>
        </w:rPr>
        <w:t>site visits</w:t>
      </w:r>
      <w:r w:rsidRPr="00FF71EF">
        <w:rPr>
          <w:rFonts w:asciiTheme="majorHAnsi" w:hAnsiTheme="majorHAnsi" w:cstheme="majorHAnsi"/>
          <w:sz w:val="22"/>
          <w:szCs w:val="24"/>
        </w:rPr>
        <w:t xml:space="preserve"> in 2017</w:t>
      </w:r>
      <w:r w:rsidR="007C6045" w:rsidRPr="00FF71EF">
        <w:rPr>
          <w:rFonts w:asciiTheme="majorHAnsi" w:hAnsiTheme="majorHAnsi" w:cstheme="majorHAnsi"/>
          <w:sz w:val="22"/>
          <w:szCs w:val="24"/>
        </w:rPr>
        <w:t xml:space="preserve">. </w:t>
      </w:r>
      <w:r w:rsidRPr="00FF71EF">
        <w:rPr>
          <w:rFonts w:asciiTheme="majorHAnsi" w:hAnsiTheme="majorHAnsi" w:cstheme="majorHAnsi"/>
          <w:sz w:val="22"/>
          <w:szCs w:val="24"/>
        </w:rPr>
        <w:t xml:space="preserve">The training will allow the agencies to become acquainted with content, format and methodology of the </w:t>
      </w:r>
      <w:r w:rsidR="00554E56" w:rsidRPr="00FF71EF">
        <w:rPr>
          <w:rFonts w:asciiTheme="majorHAnsi" w:hAnsiTheme="majorHAnsi" w:cstheme="majorHAnsi"/>
          <w:sz w:val="22"/>
          <w:szCs w:val="24"/>
        </w:rPr>
        <w:t xml:space="preserve">whole </w:t>
      </w:r>
      <w:r w:rsidRPr="00FF71EF">
        <w:rPr>
          <w:rFonts w:asciiTheme="majorHAnsi" w:hAnsiTheme="majorHAnsi" w:cstheme="majorHAnsi"/>
          <w:sz w:val="22"/>
          <w:szCs w:val="24"/>
        </w:rPr>
        <w:t xml:space="preserve">review process. It furthermore enhances the capacity of </w:t>
      </w:r>
      <w:r w:rsidR="008F6DED" w:rsidRPr="00FF71EF">
        <w:rPr>
          <w:rFonts w:asciiTheme="majorHAnsi" w:hAnsiTheme="majorHAnsi" w:cstheme="majorHAnsi"/>
          <w:sz w:val="22"/>
          <w:szCs w:val="24"/>
        </w:rPr>
        <w:t>E</w:t>
      </w:r>
      <w:r w:rsidRPr="00FF71EF">
        <w:rPr>
          <w:rFonts w:asciiTheme="majorHAnsi" w:hAnsiTheme="majorHAnsi" w:cstheme="majorHAnsi"/>
          <w:sz w:val="22"/>
          <w:szCs w:val="24"/>
        </w:rPr>
        <w:t xml:space="preserve">QAAs in operationalising the </w:t>
      </w:r>
      <w:r w:rsidR="00554E56" w:rsidRPr="00FF71EF">
        <w:rPr>
          <w:rFonts w:asciiTheme="majorHAnsi" w:hAnsiTheme="majorHAnsi" w:cstheme="majorHAnsi"/>
          <w:sz w:val="22"/>
          <w:szCs w:val="24"/>
        </w:rPr>
        <w:t xml:space="preserve">principles and respective statements </w:t>
      </w:r>
      <w:r w:rsidRPr="00FF71EF">
        <w:rPr>
          <w:rFonts w:asciiTheme="majorHAnsi" w:hAnsiTheme="majorHAnsi" w:cstheme="majorHAnsi"/>
          <w:sz w:val="22"/>
          <w:szCs w:val="24"/>
        </w:rPr>
        <w:t xml:space="preserve">as laid down in the AQAF. </w:t>
      </w:r>
    </w:p>
    <w:p w14:paraId="04FD6A26" w14:textId="77777777" w:rsidR="007C6045" w:rsidRPr="00FF71EF" w:rsidRDefault="007C6045" w:rsidP="00D672BE">
      <w:pPr>
        <w:contextualSpacing/>
        <w:jc w:val="both"/>
        <w:rPr>
          <w:rFonts w:asciiTheme="majorHAnsi" w:hAnsiTheme="majorHAnsi" w:cstheme="majorHAnsi"/>
          <w:sz w:val="22"/>
          <w:szCs w:val="24"/>
        </w:rPr>
      </w:pPr>
    </w:p>
    <w:p w14:paraId="08DDEEC7" w14:textId="77777777" w:rsidR="00C21AAD" w:rsidRPr="00FF71EF" w:rsidRDefault="00554E56" w:rsidP="00D672BE">
      <w:pPr>
        <w:contextualSpacing/>
        <w:jc w:val="both"/>
        <w:rPr>
          <w:rFonts w:asciiTheme="majorHAnsi" w:hAnsiTheme="majorHAnsi" w:cstheme="majorHAnsi"/>
          <w:sz w:val="22"/>
          <w:szCs w:val="24"/>
        </w:rPr>
      </w:pPr>
      <w:r w:rsidRPr="00FF71EF">
        <w:rPr>
          <w:rFonts w:asciiTheme="majorHAnsi" w:hAnsiTheme="majorHAnsi" w:cstheme="majorHAnsi"/>
          <w:sz w:val="22"/>
          <w:szCs w:val="24"/>
        </w:rPr>
        <w:t xml:space="preserve">Experiences </w:t>
      </w:r>
      <w:r w:rsidR="00C21AAD" w:rsidRPr="00FF71EF">
        <w:rPr>
          <w:rFonts w:asciiTheme="majorHAnsi" w:hAnsiTheme="majorHAnsi" w:cstheme="majorHAnsi"/>
          <w:sz w:val="22"/>
          <w:szCs w:val="24"/>
        </w:rPr>
        <w:t xml:space="preserve">QA </w:t>
      </w:r>
      <w:r w:rsidRPr="00FF71EF">
        <w:rPr>
          <w:rFonts w:asciiTheme="majorHAnsi" w:hAnsiTheme="majorHAnsi" w:cstheme="majorHAnsi"/>
          <w:sz w:val="22"/>
          <w:szCs w:val="24"/>
        </w:rPr>
        <w:t>professionals</w:t>
      </w:r>
      <w:r w:rsidR="00C21AAD" w:rsidRPr="00FF71EF">
        <w:rPr>
          <w:rFonts w:asciiTheme="majorHAnsi" w:hAnsiTheme="majorHAnsi" w:cstheme="majorHAnsi"/>
          <w:sz w:val="22"/>
          <w:szCs w:val="24"/>
        </w:rPr>
        <w:t xml:space="preserve"> will prepare and chair the training sessions. ASEAN </w:t>
      </w:r>
      <w:r w:rsidRPr="00FF71EF">
        <w:rPr>
          <w:rFonts w:asciiTheme="majorHAnsi" w:hAnsiTheme="majorHAnsi" w:cstheme="majorHAnsi"/>
          <w:sz w:val="22"/>
          <w:szCs w:val="24"/>
        </w:rPr>
        <w:t xml:space="preserve">experts </w:t>
      </w:r>
      <w:r w:rsidR="00D269F6" w:rsidRPr="00FF71EF">
        <w:rPr>
          <w:rFonts w:asciiTheme="majorHAnsi" w:hAnsiTheme="majorHAnsi" w:cstheme="majorHAnsi"/>
          <w:sz w:val="22"/>
          <w:szCs w:val="24"/>
        </w:rPr>
        <w:t>will</w:t>
      </w:r>
      <w:r w:rsidR="00C21AAD" w:rsidRPr="00FF71EF">
        <w:rPr>
          <w:rFonts w:asciiTheme="majorHAnsi" w:hAnsiTheme="majorHAnsi" w:cstheme="majorHAnsi"/>
          <w:sz w:val="22"/>
          <w:szCs w:val="24"/>
        </w:rPr>
        <w:t xml:space="preserve"> share their knowledge about </w:t>
      </w:r>
      <w:r w:rsidR="009658D2" w:rsidRPr="00FF71EF">
        <w:rPr>
          <w:rFonts w:asciiTheme="majorHAnsi" w:hAnsiTheme="majorHAnsi" w:cstheme="majorHAnsi"/>
          <w:sz w:val="22"/>
          <w:szCs w:val="24"/>
        </w:rPr>
        <w:t xml:space="preserve">the ASEAN EQA landscape, </w:t>
      </w:r>
      <w:r w:rsidR="00C21AAD" w:rsidRPr="00FF71EF">
        <w:rPr>
          <w:rFonts w:asciiTheme="majorHAnsi" w:hAnsiTheme="majorHAnsi" w:cstheme="majorHAnsi"/>
          <w:sz w:val="22"/>
          <w:szCs w:val="24"/>
        </w:rPr>
        <w:t>national regulations and practices</w:t>
      </w:r>
      <w:r w:rsidR="009658D2" w:rsidRPr="00FF71EF">
        <w:rPr>
          <w:rFonts w:asciiTheme="majorHAnsi" w:hAnsiTheme="majorHAnsi" w:cstheme="majorHAnsi"/>
          <w:sz w:val="22"/>
          <w:szCs w:val="24"/>
        </w:rPr>
        <w:t xml:space="preserve"> and their experience in review panels</w:t>
      </w:r>
      <w:r w:rsidR="00C21AAD" w:rsidRPr="00FF71EF">
        <w:rPr>
          <w:rFonts w:asciiTheme="majorHAnsi" w:hAnsiTheme="majorHAnsi" w:cstheme="majorHAnsi"/>
          <w:sz w:val="22"/>
          <w:szCs w:val="24"/>
        </w:rPr>
        <w:t xml:space="preserve">; European experts will contribute their expertise and lessons learnt from </w:t>
      </w:r>
      <w:r w:rsidR="009658D2" w:rsidRPr="00FF71EF">
        <w:rPr>
          <w:rFonts w:asciiTheme="majorHAnsi" w:hAnsiTheme="majorHAnsi" w:cstheme="majorHAnsi"/>
          <w:sz w:val="22"/>
          <w:szCs w:val="24"/>
        </w:rPr>
        <w:t xml:space="preserve">reviewing QA agencies in </w:t>
      </w:r>
      <w:r w:rsidR="00C21AAD" w:rsidRPr="00FF71EF">
        <w:rPr>
          <w:rFonts w:asciiTheme="majorHAnsi" w:hAnsiTheme="majorHAnsi" w:cstheme="majorHAnsi"/>
          <w:sz w:val="22"/>
          <w:szCs w:val="24"/>
        </w:rPr>
        <w:t xml:space="preserve">Europe. </w:t>
      </w:r>
    </w:p>
    <w:p w14:paraId="451DF9E5" w14:textId="77777777" w:rsidR="007C6045" w:rsidRPr="00FF71EF" w:rsidRDefault="007C6045" w:rsidP="00D672BE">
      <w:pPr>
        <w:contextualSpacing/>
        <w:jc w:val="both"/>
        <w:rPr>
          <w:rFonts w:asciiTheme="majorHAnsi" w:hAnsiTheme="majorHAnsi" w:cstheme="majorHAnsi"/>
          <w:sz w:val="22"/>
          <w:szCs w:val="24"/>
        </w:rPr>
      </w:pPr>
    </w:p>
    <w:p w14:paraId="2A08A979" w14:textId="77777777" w:rsidR="00C21AAD" w:rsidRPr="00FF71EF" w:rsidRDefault="001E690E" w:rsidP="00D672BE">
      <w:pPr>
        <w:contextualSpacing/>
        <w:jc w:val="both"/>
        <w:rPr>
          <w:rFonts w:asciiTheme="majorHAnsi" w:hAnsiTheme="majorHAnsi" w:cstheme="majorHAnsi"/>
          <w:sz w:val="22"/>
          <w:szCs w:val="24"/>
        </w:rPr>
      </w:pPr>
      <w:r w:rsidRPr="00FF71EF">
        <w:rPr>
          <w:rFonts w:asciiTheme="majorHAnsi" w:hAnsiTheme="majorHAnsi" w:cstheme="majorHAnsi"/>
          <w:sz w:val="22"/>
          <w:szCs w:val="24"/>
        </w:rPr>
        <w:t xml:space="preserve">The </w:t>
      </w:r>
      <w:r w:rsidR="00554E56" w:rsidRPr="00FF71EF">
        <w:rPr>
          <w:rFonts w:asciiTheme="majorHAnsi" w:hAnsiTheme="majorHAnsi" w:cstheme="majorHAnsi"/>
          <w:sz w:val="22"/>
          <w:szCs w:val="24"/>
        </w:rPr>
        <w:t xml:space="preserve">main objectives and </w:t>
      </w:r>
      <w:r w:rsidR="00554E56" w:rsidRPr="00FF71EF">
        <w:rPr>
          <w:rFonts w:asciiTheme="majorHAnsi" w:hAnsiTheme="majorHAnsi" w:cstheme="majorHAnsi"/>
          <w:b/>
          <w:sz w:val="22"/>
          <w:szCs w:val="24"/>
        </w:rPr>
        <w:t>learning outcomes</w:t>
      </w:r>
      <w:r w:rsidR="00554E56" w:rsidRPr="00FF71EF">
        <w:rPr>
          <w:rFonts w:asciiTheme="majorHAnsi" w:hAnsiTheme="majorHAnsi" w:cstheme="majorHAnsi"/>
          <w:sz w:val="22"/>
          <w:szCs w:val="24"/>
        </w:rPr>
        <w:t xml:space="preserve"> are</w:t>
      </w:r>
      <w:r w:rsidR="00C21AAD" w:rsidRPr="00FF71EF">
        <w:rPr>
          <w:rFonts w:asciiTheme="majorHAnsi" w:hAnsiTheme="majorHAnsi" w:cstheme="majorHAnsi"/>
          <w:sz w:val="22"/>
          <w:szCs w:val="24"/>
        </w:rPr>
        <w:t xml:space="preserve">: </w:t>
      </w:r>
    </w:p>
    <w:p w14:paraId="295A5449" w14:textId="77777777" w:rsidR="00554E56" w:rsidRPr="00FF71EF" w:rsidRDefault="001E690E" w:rsidP="00D672BE">
      <w:pPr>
        <w:pStyle w:val="Listenabsatz"/>
        <w:numPr>
          <w:ilvl w:val="0"/>
          <w:numId w:val="8"/>
        </w:numPr>
        <w:spacing w:after="0" w:line="240" w:lineRule="auto"/>
        <w:ind w:left="319" w:hanging="284"/>
        <w:jc w:val="both"/>
        <w:rPr>
          <w:rFonts w:asciiTheme="majorHAnsi" w:hAnsiTheme="majorHAnsi" w:cstheme="majorHAnsi"/>
          <w:szCs w:val="24"/>
        </w:rPr>
      </w:pPr>
      <w:r w:rsidRPr="00FF71EF">
        <w:rPr>
          <w:rFonts w:asciiTheme="majorHAnsi" w:hAnsiTheme="majorHAnsi" w:cstheme="majorHAnsi"/>
          <w:szCs w:val="24"/>
        </w:rPr>
        <w:t>U</w:t>
      </w:r>
      <w:r w:rsidR="00C21AAD" w:rsidRPr="00FF71EF">
        <w:rPr>
          <w:rFonts w:asciiTheme="majorHAnsi" w:hAnsiTheme="majorHAnsi" w:cstheme="majorHAnsi"/>
          <w:szCs w:val="24"/>
        </w:rPr>
        <w:t xml:space="preserve">nderstanding </w:t>
      </w:r>
      <w:r w:rsidR="00554E56" w:rsidRPr="00FF71EF">
        <w:rPr>
          <w:rFonts w:asciiTheme="majorHAnsi" w:hAnsiTheme="majorHAnsi" w:cstheme="majorHAnsi"/>
          <w:szCs w:val="24"/>
        </w:rPr>
        <w:t>of the SHARE Project context and the role of agency reviews</w:t>
      </w:r>
    </w:p>
    <w:p w14:paraId="09603962" w14:textId="77777777" w:rsidR="00D1227C" w:rsidRPr="00FF71EF" w:rsidRDefault="00CA05FF" w:rsidP="00D672BE">
      <w:pPr>
        <w:pStyle w:val="Listenabsatz"/>
        <w:numPr>
          <w:ilvl w:val="0"/>
          <w:numId w:val="8"/>
        </w:numPr>
        <w:spacing w:after="0" w:line="240" w:lineRule="auto"/>
        <w:ind w:left="319" w:hanging="284"/>
        <w:jc w:val="both"/>
        <w:rPr>
          <w:rFonts w:asciiTheme="majorHAnsi" w:hAnsiTheme="majorHAnsi" w:cstheme="majorHAnsi"/>
          <w:szCs w:val="24"/>
        </w:rPr>
      </w:pPr>
      <w:r w:rsidRPr="00FF71EF">
        <w:rPr>
          <w:rFonts w:asciiTheme="majorHAnsi" w:hAnsiTheme="majorHAnsi" w:cstheme="majorHAnsi"/>
          <w:szCs w:val="24"/>
        </w:rPr>
        <w:t xml:space="preserve">Contextualising </w:t>
      </w:r>
      <w:r w:rsidR="00554E56" w:rsidRPr="00FF71EF">
        <w:rPr>
          <w:rFonts w:asciiTheme="majorHAnsi" w:hAnsiTheme="majorHAnsi" w:cstheme="majorHAnsi"/>
          <w:szCs w:val="24"/>
        </w:rPr>
        <w:t>the p</w:t>
      </w:r>
      <w:r w:rsidR="00E91928" w:rsidRPr="00FF71EF">
        <w:rPr>
          <w:rFonts w:asciiTheme="majorHAnsi" w:hAnsiTheme="majorHAnsi" w:cstheme="majorHAnsi"/>
          <w:szCs w:val="24"/>
        </w:rPr>
        <w:t xml:space="preserve">rinciples of the </w:t>
      </w:r>
      <w:r w:rsidR="00D1227C" w:rsidRPr="00FF71EF">
        <w:rPr>
          <w:rFonts w:asciiTheme="majorHAnsi" w:hAnsiTheme="majorHAnsi" w:cstheme="majorHAnsi"/>
          <w:szCs w:val="24"/>
        </w:rPr>
        <w:t>A</w:t>
      </w:r>
      <w:r w:rsidR="00E91928" w:rsidRPr="00FF71EF">
        <w:rPr>
          <w:rFonts w:asciiTheme="majorHAnsi" w:hAnsiTheme="majorHAnsi" w:cstheme="majorHAnsi"/>
          <w:szCs w:val="24"/>
        </w:rPr>
        <w:t>QAF</w:t>
      </w:r>
      <w:r w:rsidR="00554E56" w:rsidRPr="00FF71EF">
        <w:rPr>
          <w:rFonts w:asciiTheme="majorHAnsi" w:hAnsiTheme="majorHAnsi" w:cstheme="majorHAnsi"/>
          <w:szCs w:val="24"/>
        </w:rPr>
        <w:t xml:space="preserve"> in relation to national </w:t>
      </w:r>
      <w:r w:rsidR="00D1227C" w:rsidRPr="00FF71EF">
        <w:rPr>
          <w:rFonts w:asciiTheme="majorHAnsi" w:hAnsiTheme="majorHAnsi" w:cstheme="majorHAnsi"/>
          <w:szCs w:val="24"/>
        </w:rPr>
        <w:t xml:space="preserve">systems </w:t>
      </w:r>
      <w:r w:rsidR="00554E56" w:rsidRPr="00FF71EF">
        <w:rPr>
          <w:rFonts w:asciiTheme="majorHAnsi" w:hAnsiTheme="majorHAnsi" w:cstheme="majorHAnsi"/>
          <w:szCs w:val="24"/>
        </w:rPr>
        <w:t>and structures</w:t>
      </w:r>
    </w:p>
    <w:p w14:paraId="4B86154E" w14:textId="77777777" w:rsidR="00E91928" w:rsidRPr="00FF71EF" w:rsidRDefault="00CA05FF" w:rsidP="00E91928">
      <w:pPr>
        <w:pStyle w:val="Listenabsatz"/>
        <w:numPr>
          <w:ilvl w:val="0"/>
          <w:numId w:val="8"/>
        </w:numPr>
        <w:spacing w:after="0" w:line="240" w:lineRule="auto"/>
        <w:ind w:left="319" w:hanging="284"/>
        <w:jc w:val="both"/>
        <w:rPr>
          <w:rFonts w:asciiTheme="majorHAnsi" w:hAnsiTheme="majorHAnsi" w:cstheme="majorHAnsi"/>
          <w:szCs w:val="24"/>
        </w:rPr>
      </w:pPr>
      <w:r w:rsidRPr="00FF71EF">
        <w:rPr>
          <w:rFonts w:asciiTheme="majorHAnsi" w:hAnsiTheme="majorHAnsi" w:cstheme="majorHAnsi"/>
          <w:szCs w:val="24"/>
        </w:rPr>
        <w:t xml:space="preserve">Familiarising with the </w:t>
      </w:r>
      <w:r w:rsidR="00D1227C" w:rsidRPr="00FF71EF">
        <w:rPr>
          <w:rFonts w:asciiTheme="majorHAnsi" w:hAnsiTheme="majorHAnsi" w:cstheme="majorHAnsi"/>
          <w:szCs w:val="24"/>
        </w:rPr>
        <w:t xml:space="preserve">requirements </w:t>
      </w:r>
      <w:r w:rsidRPr="00FF71EF">
        <w:rPr>
          <w:rFonts w:asciiTheme="majorHAnsi" w:hAnsiTheme="majorHAnsi" w:cstheme="majorHAnsi"/>
          <w:szCs w:val="24"/>
        </w:rPr>
        <w:t>and procedure of the SHARE agency reviews and being able to produce and self-assessment report and to prepare a site-visit</w:t>
      </w:r>
      <w:r w:rsidR="00E91928" w:rsidRPr="00FF71EF">
        <w:rPr>
          <w:rFonts w:asciiTheme="majorHAnsi" w:hAnsiTheme="majorHAnsi" w:cstheme="majorHAnsi"/>
          <w:szCs w:val="24"/>
        </w:rPr>
        <w:t>.</w:t>
      </w:r>
    </w:p>
    <w:p w14:paraId="71EC2DB8" w14:textId="77777777" w:rsidR="00C21AAD" w:rsidRPr="00FF71EF" w:rsidRDefault="00323AAC" w:rsidP="001E690E">
      <w:pPr>
        <w:contextualSpacing/>
        <w:jc w:val="both"/>
        <w:rPr>
          <w:rFonts w:asciiTheme="majorHAnsi" w:eastAsia="Calibri" w:hAnsiTheme="majorHAnsi" w:cstheme="majorHAnsi"/>
          <w:spacing w:val="-1"/>
          <w:position w:val="1"/>
          <w:sz w:val="22"/>
          <w:szCs w:val="24"/>
        </w:rPr>
      </w:pPr>
      <w:r w:rsidRPr="00FF71EF">
        <w:rPr>
          <w:rFonts w:asciiTheme="majorHAnsi" w:hAnsiTheme="majorHAnsi" w:cstheme="majorHAnsi"/>
          <w:sz w:val="22"/>
          <w:szCs w:val="24"/>
        </w:rPr>
        <w:t>At the end of the preparatory training, a</w:t>
      </w:r>
      <w:r w:rsidR="00C21AAD" w:rsidRPr="00FF71EF">
        <w:rPr>
          <w:rFonts w:asciiTheme="majorHAnsi" w:hAnsiTheme="majorHAnsi" w:cstheme="majorHAnsi"/>
          <w:sz w:val="22"/>
          <w:szCs w:val="24"/>
        </w:rPr>
        <w:t xml:space="preserve">ll participants </w:t>
      </w:r>
      <w:r w:rsidRPr="00FF71EF">
        <w:rPr>
          <w:rFonts w:asciiTheme="majorHAnsi" w:hAnsiTheme="majorHAnsi" w:cstheme="majorHAnsi"/>
          <w:sz w:val="22"/>
          <w:szCs w:val="24"/>
        </w:rPr>
        <w:t xml:space="preserve">will be </w:t>
      </w:r>
      <w:r w:rsidR="00C21AAD" w:rsidRPr="00FF71EF">
        <w:rPr>
          <w:rFonts w:asciiTheme="majorHAnsi" w:hAnsiTheme="majorHAnsi" w:cstheme="majorHAnsi"/>
          <w:sz w:val="22"/>
          <w:szCs w:val="24"/>
        </w:rPr>
        <w:t xml:space="preserve">familiar with the AQAF, the </w:t>
      </w:r>
      <w:r w:rsidR="008F6DED" w:rsidRPr="00FF71EF">
        <w:rPr>
          <w:rFonts w:asciiTheme="majorHAnsi" w:hAnsiTheme="majorHAnsi" w:cstheme="majorHAnsi"/>
          <w:sz w:val="22"/>
          <w:szCs w:val="24"/>
        </w:rPr>
        <w:t>guidelines</w:t>
      </w:r>
      <w:r w:rsidRPr="00FF71EF">
        <w:rPr>
          <w:rFonts w:asciiTheme="majorHAnsi" w:hAnsiTheme="majorHAnsi" w:cstheme="majorHAnsi"/>
          <w:sz w:val="22"/>
          <w:szCs w:val="24"/>
        </w:rPr>
        <w:t>,</w:t>
      </w:r>
      <w:r w:rsidR="00C21AAD" w:rsidRPr="00FF71EF">
        <w:rPr>
          <w:rFonts w:asciiTheme="majorHAnsi" w:hAnsiTheme="majorHAnsi" w:cstheme="majorHAnsi"/>
          <w:sz w:val="22"/>
          <w:szCs w:val="24"/>
        </w:rPr>
        <w:t xml:space="preserve"> as well as with</w:t>
      </w:r>
      <w:r w:rsidR="00794BCB" w:rsidRPr="00FF71EF">
        <w:rPr>
          <w:rFonts w:asciiTheme="majorHAnsi" w:hAnsiTheme="majorHAnsi" w:cstheme="majorHAnsi"/>
          <w:sz w:val="22"/>
          <w:szCs w:val="24"/>
        </w:rPr>
        <w:t xml:space="preserve"> the</w:t>
      </w:r>
      <w:r w:rsidR="00C21AAD" w:rsidRPr="00FF71EF">
        <w:rPr>
          <w:rFonts w:asciiTheme="majorHAnsi" w:hAnsiTheme="majorHAnsi" w:cstheme="majorHAnsi"/>
          <w:sz w:val="22"/>
          <w:szCs w:val="24"/>
        </w:rPr>
        <w:t xml:space="preserve"> content, format and methodology of pilot reviews.</w:t>
      </w:r>
    </w:p>
    <w:p w14:paraId="0CA2EAA0" w14:textId="77777777" w:rsidR="0024557D" w:rsidRPr="00CC1B12" w:rsidRDefault="00DF7D3D" w:rsidP="00705974">
      <w:pPr>
        <w:spacing w:after="200"/>
        <w:jc w:val="center"/>
        <w:rPr>
          <w:rFonts w:asciiTheme="majorHAnsi" w:eastAsia="Calibri" w:hAnsiTheme="majorHAnsi" w:cstheme="majorHAnsi"/>
          <w:b/>
          <w:spacing w:val="-1"/>
          <w:position w:val="1"/>
          <w:sz w:val="24"/>
          <w:szCs w:val="24"/>
        </w:rPr>
      </w:pPr>
      <w:r w:rsidRPr="00CC1B12">
        <w:rPr>
          <w:rFonts w:asciiTheme="majorHAnsi" w:eastAsia="Calibri" w:hAnsiTheme="majorHAnsi" w:cstheme="majorHAnsi"/>
          <w:b/>
          <w:spacing w:val="-1"/>
          <w:position w:val="1"/>
          <w:sz w:val="24"/>
          <w:szCs w:val="24"/>
        </w:rPr>
        <w:br w:type="page"/>
      </w:r>
      <w:r w:rsidR="0024557D" w:rsidRPr="00CC1B12">
        <w:rPr>
          <w:rFonts w:asciiTheme="majorHAnsi" w:eastAsia="Calibri" w:hAnsiTheme="majorHAnsi" w:cstheme="majorHAnsi"/>
          <w:b/>
          <w:spacing w:val="-1"/>
          <w:position w:val="1"/>
          <w:sz w:val="24"/>
          <w:szCs w:val="24"/>
        </w:rPr>
        <w:lastRenderedPageBreak/>
        <w:t xml:space="preserve"> PROGRAMME</w:t>
      </w:r>
    </w:p>
    <w:tbl>
      <w:tblPr>
        <w:tblStyle w:val="PlainTable41"/>
        <w:tblW w:w="9360" w:type="dxa"/>
        <w:tblLayout w:type="fixed"/>
        <w:tblLook w:val="01E0" w:firstRow="1" w:lastRow="1" w:firstColumn="1" w:lastColumn="1" w:noHBand="0" w:noVBand="0"/>
      </w:tblPr>
      <w:tblGrid>
        <w:gridCol w:w="1560"/>
        <w:gridCol w:w="7800"/>
      </w:tblGrid>
      <w:tr w:rsidR="00316C1D" w:rsidRPr="00CC1B12" w14:paraId="3CFF43FC" w14:textId="77777777" w:rsidTr="00874431">
        <w:trPr>
          <w:cnfStyle w:val="100000000000" w:firstRow="1" w:lastRow="0" w:firstColumn="0" w:lastColumn="0" w:oddVBand="0" w:evenVBand="0" w:oddHBand="0" w:evenHBand="0"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1560" w:type="dxa"/>
          </w:tcPr>
          <w:p w14:paraId="610FBC7D" w14:textId="77777777" w:rsidR="00316C1D" w:rsidRPr="00CC1B12" w:rsidRDefault="00316C1D" w:rsidP="00003B53">
            <w:pPr>
              <w:spacing w:line="280" w:lineRule="exact"/>
              <w:ind w:left="102"/>
              <w:rPr>
                <w:rFonts w:asciiTheme="majorHAnsi" w:eastAsia="Calibri" w:hAnsiTheme="majorHAnsi" w:cs="Calibri"/>
                <w:b w:val="0"/>
                <w:spacing w:val="-1"/>
                <w:position w:val="1"/>
                <w:sz w:val="24"/>
                <w:szCs w:val="24"/>
                <w:lang w:eastAsia="en-US"/>
              </w:rPr>
            </w:pPr>
            <w:r w:rsidRPr="00CC1B12">
              <w:rPr>
                <w:rFonts w:asciiTheme="majorHAnsi" w:eastAsia="Calibri" w:hAnsiTheme="majorHAnsi" w:cs="Calibri"/>
                <w:spacing w:val="-1"/>
                <w:position w:val="1"/>
                <w:sz w:val="24"/>
                <w:szCs w:val="24"/>
                <w:lang w:eastAsia="en-US"/>
              </w:rPr>
              <w:t>Time</w:t>
            </w:r>
          </w:p>
        </w:tc>
        <w:tc>
          <w:tcPr>
            <w:cnfStyle w:val="000100000000" w:firstRow="0" w:lastRow="0" w:firstColumn="0" w:lastColumn="1" w:oddVBand="0" w:evenVBand="0" w:oddHBand="0" w:evenHBand="0" w:firstRowFirstColumn="0" w:firstRowLastColumn="0" w:lastRowFirstColumn="0" w:lastRowLastColumn="0"/>
            <w:tcW w:w="7800" w:type="dxa"/>
          </w:tcPr>
          <w:p w14:paraId="33BEE260" w14:textId="77777777" w:rsidR="00316C1D" w:rsidRPr="00CC1B12" w:rsidRDefault="00316C1D" w:rsidP="00003B53">
            <w:pPr>
              <w:spacing w:line="340" w:lineRule="exact"/>
              <w:ind w:left="99" w:right="249"/>
              <w:jc w:val="center"/>
              <w:rPr>
                <w:rFonts w:asciiTheme="majorHAnsi" w:eastAsia="Calibri" w:hAnsiTheme="majorHAnsi" w:cs="Calibri"/>
                <w:b w:val="0"/>
                <w:spacing w:val="-1"/>
                <w:position w:val="1"/>
                <w:sz w:val="24"/>
                <w:szCs w:val="24"/>
                <w:lang w:eastAsia="en-US"/>
              </w:rPr>
            </w:pPr>
            <w:r w:rsidRPr="00CC1B12">
              <w:rPr>
                <w:rFonts w:asciiTheme="majorHAnsi" w:eastAsia="Calibri" w:hAnsiTheme="majorHAnsi" w:cs="Calibri"/>
                <w:spacing w:val="-1"/>
                <w:position w:val="1"/>
                <w:sz w:val="24"/>
                <w:szCs w:val="24"/>
                <w:lang w:eastAsia="en-US"/>
              </w:rPr>
              <w:t>Day 1 – Monday, 21 November 2016</w:t>
            </w:r>
          </w:p>
        </w:tc>
      </w:tr>
      <w:tr w:rsidR="00316C1D" w:rsidRPr="00CC1B12" w14:paraId="0FBFA52F" w14:textId="77777777" w:rsidTr="00874431">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1560" w:type="dxa"/>
          </w:tcPr>
          <w:p w14:paraId="27DFDC7C" w14:textId="77777777" w:rsidR="00316C1D" w:rsidRPr="00CC1B12" w:rsidRDefault="00316C1D" w:rsidP="008845D1">
            <w:pPr>
              <w:spacing w:before="60" w:after="120" w:line="260" w:lineRule="exact"/>
              <w:ind w:left="102"/>
              <w:rPr>
                <w:rFonts w:asciiTheme="majorHAnsi" w:eastAsia="Calibri" w:hAnsiTheme="majorHAnsi" w:cs="Calibri"/>
                <w:sz w:val="24"/>
                <w:szCs w:val="24"/>
                <w:lang w:eastAsia="en-US"/>
              </w:rPr>
            </w:pPr>
            <w:r w:rsidRPr="00CC1B12">
              <w:rPr>
                <w:rFonts w:asciiTheme="majorHAnsi" w:eastAsia="Calibri" w:hAnsiTheme="majorHAnsi" w:cs="Calibri"/>
                <w:spacing w:val="1"/>
                <w:position w:val="1"/>
                <w:sz w:val="24"/>
                <w:szCs w:val="24"/>
                <w:lang w:eastAsia="en-US"/>
              </w:rPr>
              <w:t>9:00-10:30</w:t>
            </w:r>
          </w:p>
        </w:tc>
        <w:tc>
          <w:tcPr>
            <w:cnfStyle w:val="000100000000" w:firstRow="0" w:lastRow="0" w:firstColumn="0" w:lastColumn="1" w:oddVBand="0" w:evenVBand="0" w:oddHBand="0" w:evenHBand="0" w:firstRowFirstColumn="0" w:firstRowLastColumn="0" w:lastRowFirstColumn="0" w:lastRowLastColumn="0"/>
            <w:tcW w:w="7800" w:type="dxa"/>
          </w:tcPr>
          <w:p w14:paraId="521A54E4" w14:textId="77777777" w:rsidR="00316C1D" w:rsidRPr="00CC1B12" w:rsidRDefault="00316C1D" w:rsidP="004340D4">
            <w:pPr>
              <w:spacing w:before="60" w:after="120" w:line="260" w:lineRule="exact"/>
              <w:ind w:right="276"/>
              <w:rPr>
                <w:rFonts w:asciiTheme="majorHAnsi" w:eastAsia="Calibri" w:hAnsiTheme="majorHAnsi" w:cs="Calibri"/>
                <w:b w:val="0"/>
                <w:position w:val="1"/>
                <w:sz w:val="24"/>
                <w:szCs w:val="24"/>
                <w:lang w:eastAsia="en-US"/>
              </w:rPr>
            </w:pPr>
            <w:r w:rsidRPr="00CC1B12">
              <w:rPr>
                <w:rFonts w:asciiTheme="majorHAnsi" w:eastAsia="Calibri" w:hAnsiTheme="majorHAnsi" w:cs="Calibri"/>
                <w:spacing w:val="-1"/>
                <w:position w:val="1"/>
                <w:sz w:val="24"/>
                <w:szCs w:val="24"/>
                <w:lang w:eastAsia="en-US"/>
              </w:rPr>
              <w:t>Session 1: Opening</w:t>
            </w:r>
          </w:p>
          <w:p w14:paraId="5737927B" w14:textId="77777777" w:rsidR="00316C1D" w:rsidRPr="00CC1B12" w:rsidRDefault="004340D4" w:rsidP="004340D4">
            <w:pPr>
              <w:spacing w:before="60" w:after="60" w:line="260" w:lineRule="exact"/>
              <w:ind w:right="278"/>
              <w:rPr>
                <w:rFonts w:ascii="Calibri" w:eastAsia="Calibri" w:hAnsi="Calibri" w:cs="Calibri"/>
                <w:b w:val="0"/>
                <w:spacing w:val="-1"/>
                <w:position w:val="1"/>
                <w:sz w:val="22"/>
                <w:szCs w:val="22"/>
                <w:lang w:eastAsia="en-US"/>
              </w:rPr>
            </w:pPr>
            <w:r w:rsidRPr="00CC1B12">
              <w:rPr>
                <w:rFonts w:ascii="Calibri" w:eastAsia="Calibri" w:hAnsi="Calibri" w:cs="Calibri"/>
                <w:spacing w:val="-1"/>
                <w:position w:val="1"/>
                <w:sz w:val="22"/>
                <w:szCs w:val="22"/>
                <w:lang w:eastAsia="en-US"/>
              </w:rPr>
              <w:t>Welcome</w:t>
            </w:r>
          </w:p>
          <w:p w14:paraId="09FB68DB" w14:textId="6A810F59" w:rsidR="00316C1D" w:rsidRPr="00CC1B12" w:rsidRDefault="00316C1D" w:rsidP="00CC1B12">
            <w:pPr>
              <w:spacing w:before="60" w:after="120" w:line="260" w:lineRule="exact"/>
              <w:ind w:left="720" w:right="276"/>
              <w:rPr>
                <w:rFonts w:ascii="Calibri" w:eastAsia="Calibri" w:hAnsi="Calibri" w:cs="Calibri"/>
                <w:b w:val="0"/>
                <w:spacing w:val="-1"/>
                <w:position w:val="1"/>
                <w:sz w:val="22"/>
                <w:szCs w:val="22"/>
                <w:lang w:eastAsia="en-US"/>
              </w:rPr>
            </w:pPr>
            <w:r w:rsidRPr="00CC1B12">
              <w:rPr>
                <w:rFonts w:ascii="Calibri" w:eastAsia="Calibri" w:hAnsi="Calibri" w:cs="Calibri"/>
                <w:b w:val="0"/>
                <w:spacing w:val="-1"/>
                <w:position w:val="1"/>
                <w:sz w:val="22"/>
                <w:szCs w:val="22"/>
                <w:lang w:eastAsia="en-US"/>
              </w:rPr>
              <w:t>Chita Pijano, Executive Director,</w:t>
            </w:r>
            <w:r w:rsidR="00CC1B12" w:rsidRPr="00CC1B12">
              <w:rPr>
                <w:rFonts w:ascii="Calibri" w:eastAsia="Calibri" w:hAnsi="Calibri" w:cs="Calibri"/>
                <w:b w:val="0"/>
                <w:spacing w:val="-1"/>
                <w:position w:val="1"/>
                <w:sz w:val="22"/>
                <w:szCs w:val="22"/>
                <w:lang w:eastAsia="en-US"/>
              </w:rPr>
              <w:t xml:space="preserve"> Philippine Accrediting Association of Schools, Colleges and Universities</w:t>
            </w:r>
            <w:r w:rsidR="004340D4" w:rsidRPr="00CC1B12">
              <w:rPr>
                <w:rFonts w:ascii="Calibri" w:eastAsia="Calibri" w:hAnsi="Calibri" w:cs="Calibri"/>
                <w:b w:val="0"/>
                <w:spacing w:val="-1"/>
                <w:position w:val="1"/>
                <w:sz w:val="22"/>
                <w:szCs w:val="22"/>
                <w:lang w:eastAsia="en-US"/>
              </w:rPr>
              <w:t xml:space="preserve"> (</w:t>
            </w:r>
            <w:r w:rsidRPr="00CC1B12">
              <w:rPr>
                <w:rFonts w:ascii="Calibri" w:eastAsia="Calibri" w:hAnsi="Calibri" w:cs="Calibri"/>
                <w:b w:val="0"/>
                <w:spacing w:val="-1"/>
                <w:position w:val="1"/>
                <w:sz w:val="22"/>
                <w:szCs w:val="22"/>
                <w:lang w:eastAsia="en-US"/>
              </w:rPr>
              <w:t>PAASCU</w:t>
            </w:r>
            <w:r w:rsidR="004340D4" w:rsidRPr="00CC1B12">
              <w:rPr>
                <w:rFonts w:ascii="Calibri" w:eastAsia="Calibri" w:hAnsi="Calibri" w:cs="Calibri"/>
                <w:b w:val="0"/>
                <w:spacing w:val="-1"/>
                <w:position w:val="1"/>
                <w:sz w:val="22"/>
                <w:szCs w:val="22"/>
                <w:lang w:eastAsia="en-US"/>
              </w:rPr>
              <w:t>)</w:t>
            </w:r>
            <w:r w:rsidRPr="00CC1B12">
              <w:rPr>
                <w:rFonts w:ascii="Calibri" w:eastAsia="Calibri" w:hAnsi="Calibri" w:cs="Calibri"/>
                <w:b w:val="0"/>
                <w:spacing w:val="-1"/>
                <w:position w:val="1"/>
                <w:sz w:val="22"/>
                <w:szCs w:val="22"/>
                <w:lang w:eastAsia="en-US"/>
              </w:rPr>
              <w:t xml:space="preserve"> </w:t>
            </w:r>
          </w:p>
          <w:p w14:paraId="0CF249D1" w14:textId="77777777" w:rsidR="00316C1D" w:rsidRPr="00CC1B12" w:rsidRDefault="00316C1D" w:rsidP="004340D4">
            <w:pPr>
              <w:spacing w:before="60" w:after="60" w:line="260" w:lineRule="exact"/>
              <w:ind w:right="278"/>
              <w:rPr>
                <w:rFonts w:ascii="Calibri" w:eastAsia="Calibri" w:hAnsi="Calibri" w:cs="Calibri"/>
                <w:spacing w:val="-1"/>
                <w:position w:val="1"/>
                <w:sz w:val="22"/>
                <w:szCs w:val="22"/>
                <w:lang w:eastAsia="en-US"/>
              </w:rPr>
            </w:pPr>
            <w:r w:rsidRPr="00CC1B12">
              <w:rPr>
                <w:rFonts w:ascii="Calibri" w:eastAsia="Calibri" w:hAnsi="Calibri" w:cs="Calibri"/>
                <w:spacing w:val="-1"/>
                <w:position w:val="1"/>
                <w:sz w:val="22"/>
                <w:szCs w:val="22"/>
                <w:lang w:eastAsia="en-US"/>
              </w:rPr>
              <w:t xml:space="preserve">Introduction </w:t>
            </w:r>
            <w:r w:rsidR="004340D4" w:rsidRPr="00CC1B12">
              <w:rPr>
                <w:rFonts w:ascii="Calibri" w:eastAsia="Calibri" w:hAnsi="Calibri" w:cs="Calibri"/>
                <w:spacing w:val="-1"/>
                <w:position w:val="1"/>
                <w:sz w:val="22"/>
                <w:szCs w:val="22"/>
                <w:lang w:eastAsia="en-US"/>
              </w:rPr>
              <w:t xml:space="preserve">to </w:t>
            </w:r>
            <w:r w:rsidRPr="00CC1B12">
              <w:rPr>
                <w:rFonts w:ascii="Calibri" w:eastAsia="Calibri" w:hAnsi="Calibri" w:cs="Calibri"/>
                <w:spacing w:val="-1"/>
                <w:position w:val="1"/>
                <w:sz w:val="22"/>
                <w:szCs w:val="22"/>
                <w:lang w:eastAsia="en-US"/>
              </w:rPr>
              <w:t>SHARE</w:t>
            </w:r>
            <w:r w:rsidR="004A495E" w:rsidRPr="00CC1B12">
              <w:rPr>
                <w:rFonts w:ascii="Calibri" w:eastAsia="Calibri" w:hAnsi="Calibri" w:cs="Calibri"/>
                <w:spacing w:val="-1"/>
                <w:position w:val="1"/>
                <w:sz w:val="22"/>
                <w:szCs w:val="22"/>
                <w:lang w:eastAsia="en-US"/>
              </w:rPr>
              <w:t xml:space="preserve"> </w:t>
            </w:r>
            <w:r w:rsidR="004340D4" w:rsidRPr="00CC1B12">
              <w:rPr>
                <w:rFonts w:ascii="Calibri" w:eastAsia="Calibri" w:hAnsi="Calibri" w:cs="Calibri"/>
                <w:spacing w:val="-1"/>
                <w:position w:val="1"/>
                <w:sz w:val="22"/>
                <w:szCs w:val="22"/>
                <w:lang w:eastAsia="en-US"/>
              </w:rPr>
              <w:t>and its work in the field of regional QA</w:t>
            </w:r>
          </w:p>
          <w:p w14:paraId="46068981" w14:textId="3FB160A9" w:rsidR="00316C1D" w:rsidRPr="00CC1B12" w:rsidRDefault="0082025F" w:rsidP="00CC1B12">
            <w:pPr>
              <w:spacing w:before="60" w:after="120" w:line="260" w:lineRule="exact"/>
              <w:ind w:left="720" w:right="276"/>
              <w:rPr>
                <w:rFonts w:ascii="Calibri" w:eastAsia="Calibri" w:hAnsi="Calibri" w:cs="Calibri"/>
                <w:b w:val="0"/>
                <w:spacing w:val="-1"/>
                <w:position w:val="1"/>
                <w:sz w:val="22"/>
                <w:szCs w:val="22"/>
                <w:lang w:eastAsia="en-US"/>
              </w:rPr>
            </w:pPr>
            <w:r>
              <w:rPr>
                <w:rFonts w:ascii="Calibri" w:eastAsia="Calibri" w:hAnsi="Calibri" w:cs="Calibri"/>
                <w:b w:val="0"/>
                <w:spacing w:val="-1"/>
                <w:position w:val="1"/>
                <w:sz w:val="22"/>
                <w:szCs w:val="22"/>
                <w:lang w:eastAsia="en-US"/>
              </w:rPr>
              <w:t>Dr. Susanne Liermann</w:t>
            </w:r>
            <w:r w:rsidR="00316C1D" w:rsidRPr="00CC1B12">
              <w:rPr>
                <w:rFonts w:ascii="Calibri" w:eastAsia="Calibri" w:hAnsi="Calibri" w:cs="Calibri"/>
                <w:b w:val="0"/>
                <w:spacing w:val="-1"/>
                <w:position w:val="1"/>
                <w:sz w:val="22"/>
                <w:szCs w:val="22"/>
                <w:lang w:eastAsia="en-US"/>
              </w:rPr>
              <w:t xml:space="preserve">, Senior </w:t>
            </w:r>
            <w:r>
              <w:rPr>
                <w:rFonts w:ascii="Calibri" w:eastAsia="Calibri" w:hAnsi="Calibri" w:cs="Calibri"/>
                <w:b w:val="0"/>
                <w:spacing w:val="-1"/>
                <w:position w:val="1"/>
                <w:sz w:val="22"/>
                <w:szCs w:val="22"/>
                <w:lang w:eastAsia="en-US"/>
              </w:rPr>
              <w:t>Project Manager</w:t>
            </w:r>
            <w:r w:rsidR="00316C1D" w:rsidRPr="00CC1B12">
              <w:rPr>
                <w:rFonts w:ascii="Calibri" w:eastAsia="Calibri" w:hAnsi="Calibri" w:cs="Calibri"/>
                <w:b w:val="0"/>
                <w:spacing w:val="-1"/>
                <w:position w:val="1"/>
                <w:sz w:val="22"/>
                <w:szCs w:val="22"/>
                <w:lang w:eastAsia="en-US"/>
              </w:rPr>
              <w:t xml:space="preserve">, </w:t>
            </w:r>
            <w:r w:rsidR="004340D4" w:rsidRPr="00CC1B12">
              <w:rPr>
                <w:rFonts w:ascii="Calibri" w:eastAsia="Calibri" w:hAnsi="Calibri" w:cs="Calibri"/>
                <w:b w:val="0"/>
                <w:spacing w:val="-1"/>
                <w:position w:val="1"/>
                <w:sz w:val="22"/>
                <w:szCs w:val="22"/>
                <w:lang w:eastAsia="en-US"/>
              </w:rPr>
              <w:t>German Academic Exchange Service (</w:t>
            </w:r>
            <w:r w:rsidR="00316C1D" w:rsidRPr="00CC1B12">
              <w:rPr>
                <w:rFonts w:ascii="Calibri" w:eastAsia="Calibri" w:hAnsi="Calibri" w:cs="Calibri"/>
                <w:b w:val="0"/>
                <w:spacing w:val="-1"/>
                <w:position w:val="1"/>
                <w:sz w:val="22"/>
                <w:szCs w:val="22"/>
                <w:lang w:eastAsia="en-US"/>
              </w:rPr>
              <w:t>DAAD</w:t>
            </w:r>
            <w:r w:rsidR="004340D4" w:rsidRPr="00CC1B12">
              <w:rPr>
                <w:rFonts w:ascii="Calibri" w:eastAsia="Calibri" w:hAnsi="Calibri" w:cs="Calibri"/>
                <w:b w:val="0"/>
                <w:spacing w:val="-1"/>
                <w:position w:val="1"/>
                <w:sz w:val="22"/>
                <w:szCs w:val="22"/>
                <w:lang w:eastAsia="en-US"/>
              </w:rPr>
              <w:t>)</w:t>
            </w:r>
          </w:p>
          <w:p w14:paraId="04F73661" w14:textId="77777777" w:rsidR="00CC1B12" w:rsidRPr="00CC1B12" w:rsidRDefault="00316C1D" w:rsidP="00CC1B12">
            <w:pPr>
              <w:spacing w:before="60" w:after="60" w:line="260" w:lineRule="exact"/>
              <w:ind w:right="278"/>
              <w:rPr>
                <w:rFonts w:ascii="Calibri" w:eastAsia="Calibri" w:hAnsi="Calibri" w:cs="Calibri"/>
                <w:spacing w:val="-1"/>
                <w:position w:val="1"/>
                <w:sz w:val="22"/>
                <w:szCs w:val="22"/>
                <w:lang w:eastAsia="en-US"/>
              </w:rPr>
            </w:pPr>
            <w:r w:rsidRPr="00CC1B12">
              <w:rPr>
                <w:rFonts w:ascii="Calibri" w:eastAsia="Calibri" w:hAnsi="Calibri" w:cs="Calibri"/>
                <w:spacing w:val="-1"/>
                <w:position w:val="1"/>
                <w:sz w:val="22"/>
                <w:szCs w:val="22"/>
                <w:lang w:eastAsia="en-US"/>
              </w:rPr>
              <w:t xml:space="preserve">Introduction </w:t>
            </w:r>
            <w:r w:rsidR="004340D4" w:rsidRPr="00CC1B12">
              <w:rPr>
                <w:rFonts w:ascii="Calibri" w:eastAsia="Calibri" w:hAnsi="Calibri" w:cs="Calibri"/>
                <w:spacing w:val="-1"/>
                <w:position w:val="1"/>
                <w:sz w:val="22"/>
                <w:szCs w:val="22"/>
                <w:lang w:eastAsia="en-US"/>
              </w:rPr>
              <w:t xml:space="preserve">to </w:t>
            </w:r>
            <w:r w:rsidRPr="00CC1B12">
              <w:rPr>
                <w:rFonts w:ascii="Calibri" w:eastAsia="Calibri" w:hAnsi="Calibri" w:cs="Calibri"/>
                <w:spacing w:val="-1"/>
                <w:position w:val="1"/>
                <w:sz w:val="22"/>
                <w:szCs w:val="22"/>
                <w:lang w:eastAsia="en-US"/>
              </w:rPr>
              <w:t xml:space="preserve">SHARE </w:t>
            </w:r>
            <w:r w:rsidR="004340D4" w:rsidRPr="00CC1B12">
              <w:rPr>
                <w:rFonts w:ascii="Calibri" w:eastAsia="Calibri" w:hAnsi="Calibri" w:cs="Calibri"/>
                <w:spacing w:val="-1"/>
                <w:position w:val="1"/>
                <w:sz w:val="22"/>
                <w:szCs w:val="22"/>
                <w:lang w:eastAsia="en-US"/>
              </w:rPr>
              <w:t xml:space="preserve">Agency </w:t>
            </w:r>
            <w:r w:rsidRPr="00CC1B12">
              <w:rPr>
                <w:rFonts w:ascii="Calibri" w:eastAsia="Calibri" w:hAnsi="Calibri" w:cs="Calibri"/>
                <w:spacing w:val="-1"/>
                <w:position w:val="1"/>
                <w:sz w:val="22"/>
                <w:szCs w:val="22"/>
                <w:lang w:eastAsia="en-US"/>
              </w:rPr>
              <w:t>Reviews</w:t>
            </w:r>
          </w:p>
          <w:p w14:paraId="5D525B76" w14:textId="77777777" w:rsidR="00316C1D" w:rsidRDefault="00316C1D" w:rsidP="00CC1B12">
            <w:pPr>
              <w:spacing w:before="60" w:after="60" w:line="260" w:lineRule="exact"/>
              <w:ind w:left="720" w:right="278"/>
              <w:rPr>
                <w:rFonts w:ascii="Calibri" w:eastAsia="Calibri" w:hAnsi="Calibri" w:cs="Calibri"/>
                <w:b w:val="0"/>
                <w:spacing w:val="-1"/>
                <w:position w:val="1"/>
                <w:sz w:val="22"/>
                <w:szCs w:val="22"/>
                <w:lang w:eastAsia="en-US"/>
              </w:rPr>
            </w:pPr>
            <w:r w:rsidRPr="00CC1B12">
              <w:rPr>
                <w:rFonts w:ascii="Calibri" w:eastAsia="Calibri" w:hAnsi="Calibri" w:cs="Calibri"/>
                <w:b w:val="0"/>
                <w:spacing w:val="-1"/>
                <w:position w:val="1"/>
                <w:sz w:val="22"/>
                <w:szCs w:val="22"/>
                <w:lang w:val="en-US" w:eastAsia="en-US"/>
              </w:rPr>
              <w:t xml:space="preserve">Maria Kelo, Director, </w:t>
            </w:r>
            <w:r w:rsidR="00CC1B12" w:rsidRPr="00CC1B12">
              <w:rPr>
                <w:rFonts w:ascii="Calibri" w:eastAsia="Calibri" w:hAnsi="Calibri" w:cs="Calibri"/>
                <w:b w:val="0"/>
                <w:spacing w:val="-1"/>
                <w:position w:val="1"/>
                <w:sz w:val="22"/>
                <w:szCs w:val="22"/>
                <w:lang w:val="en-US" w:eastAsia="en-US"/>
              </w:rPr>
              <w:t>European Association for Quality Assurance in Higher Education</w:t>
            </w:r>
            <w:r w:rsidR="004340D4" w:rsidRPr="00CC1B12">
              <w:rPr>
                <w:rFonts w:ascii="Calibri" w:eastAsia="Calibri" w:hAnsi="Calibri" w:cs="Calibri"/>
                <w:b w:val="0"/>
                <w:spacing w:val="-1"/>
                <w:position w:val="1"/>
                <w:sz w:val="22"/>
                <w:szCs w:val="22"/>
                <w:lang w:eastAsia="en-US"/>
              </w:rPr>
              <w:t>(</w:t>
            </w:r>
            <w:r w:rsidRPr="00CC1B12">
              <w:rPr>
                <w:rFonts w:ascii="Calibri" w:eastAsia="Calibri" w:hAnsi="Calibri" w:cs="Calibri"/>
                <w:b w:val="0"/>
                <w:spacing w:val="-1"/>
                <w:position w:val="1"/>
                <w:sz w:val="22"/>
                <w:szCs w:val="22"/>
                <w:lang w:eastAsia="en-US"/>
              </w:rPr>
              <w:t>ENQA</w:t>
            </w:r>
            <w:r w:rsidR="004340D4" w:rsidRPr="00CC1B12">
              <w:rPr>
                <w:rFonts w:ascii="Calibri" w:eastAsia="Calibri" w:hAnsi="Calibri" w:cs="Calibri"/>
                <w:b w:val="0"/>
                <w:spacing w:val="-1"/>
                <w:position w:val="1"/>
                <w:sz w:val="22"/>
                <w:szCs w:val="22"/>
                <w:lang w:eastAsia="en-US"/>
              </w:rPr>
              <w:t>)</w:t>
            </w:r>
          </w:p>
          <w:p w14:paraId="3FB14C0F" w14:textId="1AEDE1AF" w:rsidR="00B12BB8" w:rsidRPr="00CC1B12" w:rsidRDefault="00B12BB8" w:rsidP="00CC1B12">
            <w:pPr>
              <w:spacing w:before="60" w:after="60" w:line="260" w:lineRule="exact"/>
              <w:ind w:left="720" w:right="278"/>
              <w:rPr>
                <w:rFonts w:asciiTheme="majorHAnsi" w:eastAsia="Calibri" w:hAnsiTheme="majorHAnsi" w:cs="Calibri"/>
                <w:spacing w:val="-1"/>
                <w:position w:val="1"/>
                <w:sz w:val="24"/>
                <w:szCs w:val="24"/>
                <w:lang w:eastAsia="en-US"/>
              </w:rPr>
            </w:pPr>
          </w:p>
        </w:tc>
      </w:tr>
      <w:tr w:rsidR="00316C1D" w:rsidRPr="00CC1B12" w14:paraId="09743A74" w14:textId="77777777" w:rsidTr="00874431">
        <w:trPr>
          <w:trHeight w:val="561"/>
        </w:trPr>
        <w:tc>
          <w:tcPr>
            <w:cnfStyle w:val="001000000000" w:firstRow="0" w:lastRow="0" w:firstColumn="1" w:lastColumn="0" w:oddVBand="0" w:evenVBand="0" w:oddHBand="0" w:evenHBand="0" w:firstRowFirstColumn="0" w:firstRowLastColumn="0" w:lastRowFirstColumn="0" w:lastRowLastColumn="0"/>
            <w:tcW w:w="1560" w:type="dxa"/>
          </w:tcPr>
          <w:p w14:paraId="4630A55C" w14:textId="77777777" w:rsidR="00316C1D" w:rsidRPr="00CC1B12" w:rsidRDefault="00316C1D" w:rsidP="004340D4">
            <w:pPr>
              <w:spacing w:before="120" w:after="120" w:line="260" w:lineRule="exact"/>
              <w:ind w:left="102"/>
              <w:rPr>
                <w:rFonts w:asciiTheme="majorHAnsi" w:eastAsia="Calibri" w:hAnsiTheme="majorHAnsi" w:cs="Calibri"/>
                <w:spacing w:val="1"/>
                <w:position w:val="1"/>
                <w:sz w:val="24"/>
                <w:szCs w:val="24"/>
                <w:lang w:eastAsia="en-US"/>
              </w:rPr>
            </w:pPr>
            <w:r w:rsidRPr="00CC1B12">
              <w:rPr>
                <w:rFonts w:asciiTheme="majorHAnsi" w:eastAsia="Calibri" w:hAnsiTheme="majorHAnsi" w:cs="Calibri"/>
                <w:spacing w:val="1"/>
                <w:position w:val="1"/>
                <w:sz w:val="24"/>
                <w:szCs w:val="24"/>
                <w:lang w:eastAsia="en-US"/>
              </w:rPr>
              <w:t>10:30-11:00</w:t>
            </w:r>
          </w:p>
        </w:tc>
        <w:tc>
          <w:tcPr>
            <w:cnfStyle w:val="000100000000" w:firstRow="0" w:lastRow="0" w:firstColumn="0" w:lastColumn="1" w:oddVBand="0" w:evenVBand="0" w:oddHBand="0" w:evenHBand="0" w:firstRowFirstColumn="0" w:firstRowLastColumn="0" w:lastRowFirstColumn="0" w:lastRowLastColumn="0"/>
            <w:tcW w:w="7800" w:type="dxa"/>
          </w:tcPr>
          <w:p w14:paraId="5344977B" w14:textId="77777777" w:rsidR="00316C1D" w:rsidRPr="00CC1B12" w:rsidRDefault="00316C1D" w:rsidP="004A495E">
            <w:pPr>
              <w:spacing w:before="120" w:after="120" w:line="260" w:lineRule="exact"/>
              <w:ind w:right="276"/>
              <w:rPr>
                <w:rFonts w:asciiTheme="majorHAnsi" w:eastAsia="Calibri" w:hAnsiTheme="majorHAnsi" w:cs="Calibri"/>
                <w:i/>
                <w:spacing w:val="1"/>
                <w:position w:val="1"/>
                <w:sz w:val="24"/>
                <w:szCs w:val="24"/>
                <w:lang w:eastAsia="en-US"/>
              </w:rPr>
            </w:pPr>
            <w:r w:rsidRPr="00CC1B12">
              <w:rPr>
                <w:rFonts w:asciiTheme="majorHAnsi" w:eastAsia="Calibri" w:hAnsiTheme="majorHAnsi" w:cs="Calibri"/>
                <w:i/>
                <w:spacing w:val="1"/>
                <w:position w:val="1"/>
                <w:sz w:val="24"/>
                <w:szCs w:val="24"/>
                <w:lang w:eastAsia="en-US"/>
              </w:rPr>
              <w:t>Coffee Break</w:t>
            </w:r>
          </w:p>
        </w:tc>
      </w:tr>
      <w:tr w:rsidR="00316C1D" w:rsidRPr="00CC1B12" w14:paraId="2FB42C78" w14:textId="77777777" w:rsidTr="00874431">
        <w:trPr>
          <w:cnfStyle w:val="000000100000" w:firstRow="0" w:lastRow="0" w:firstColumn="0" w:lastColumn="0" w:oddVBand="0" w:evenVBand="0" w:oddHBand="1" w:evenHBand="0" w:firstRowFirstColumn="0" w:firstRowLastColumn="0" w:lastRowFirstColumn="0" w:lastRowLastColumn="0"/>
          <w:trHeight w:val="972"/>
        </w:trPr>
        <w:tc>
          <w:tcPr>
            <w:cnfStyle w:val="001000000000" w:firstRow="0" w:lastRow="0" w:firstColumn="1" w:lastColumn="0" w:oddVBand="0" w:evenVBand="0" w:oddHBand="0" w:evenHBand="0" w:firstRowFirstColumn="0" w:firstRowLastColumn="0" w:lastRowFirstColumn="0" w:lastRowLastColumn="0"/>
            <w:tcW w:w="1560" w:type="dxa"/>
          </w:tcPr>
          <w:p w14:paraId="4AF335C7" w14:textId="77777777" w:rsidR="00316C1D" w:rsidRPr="00CC1B12" w:rsidRDefault="00316C1D" w:rsidP="001872E9">
            <w:pPr>
              <w:spacing w:before="60" w:after="120" w:line="260" w:lineRule="exact"/>
              <w:ind w:left="102"/>
              <w:rPr>
                <w:rFonts w:asciiTheme="majorHAnsi" w:eastAsia="Calibri" w:hAnsiTheme="majorHAnsi" w:cs="Calibri"/>
                <w:spacing w:val="1"/>
                <w:position w:val="1"/>
                <w:sz w:val="24"/>
                <w:szCs w:val="24"/>
                <w:lang w:eastAsia="en-US"/>
              </w:rPr>
            </w:pPr>
            <w:r w:rsidRPr="00CC1B12">
              <w:rPr>
                <w:rFonts w:asciiTheme="majorHAnsi" w:eastAsia="Calibri" w:hAnsiTheme="majorHAnsi" w:cs="Calibri"/>
                <w:spacing w:val="1"/>
                <w:position w:val="1"/>
                <w:sz w:val="24"/>
                <w:szCs w:val="24"/>
                <w:lang w:eastAsia="en-US"/>
              </w:rPr>
              <w:t>11:00-12:30</w:t>
            </w:r>
          </w:p>
        </w:tc>
        <w:tc>
          <w:tcPr>
            <w:cnfStyle w:val="000100000000" w:firstRow="0" w:lastRow="0" w:firstColumn="0" w:lastColumn="1" w:oddVBand="0" w:evenVBand="0" w:oddHBand="0" w:evenHBand="0" w:firstRowFirstColumn="0" w:firstRowLastColumn="0" w:lastRowFirstColumn="0" w:lastRowLastColumn="0"/>
            <w:tcW w:w="7800" w:type="dxa"/>
          </w:tcPr>
          <w:p w14:paraId="6F62F1A0" w14:textId="77777777" w:rsidR="00316C1D" w:rsidRPr="00CC1B12" w:rsidRDefault="00316C1D" w:rsidP="004A495E">
            <w:pPr>
              <w:spacing w:before="60" w:after="120" w:line="260" w:lineRule="exact"/>
              <w:ind w:right="276"/>
              <w:rPr>
                <w:rFonts w:asciiTheme="majorHAnsi" w:eastAsia="Calibri" w:hAnsiTheme="majorHAnsi" w:cs="Calibri"/>
                <w:b w:val="0"/>
                <w:position w:val="1"/>
                <w:sz w:val="24"/>
                <w:szCs w:val="24"/>
                <w:lang w:eastAsia="en-US"/>
              </w:rPr>
            </w:pPr>
            <w:r w:rsidRPr="00CC1B12">
              <w:rPr>
                <w:rFonts w:asciiTheme="majorHAnsi" w:eastAsia="Calibri" w:hAnsiTheme="majorHAnsi" w:cs="Calibri"/>
                <w:spacing w:val="-1"/>
                <w:position w:val="1"/>
                <w:sz w:val="24"/>
                <w:szCs w:val="24"/>
                <w:lang w:eastAsia="en-US"/>
              </w:rPr>
              <w:t>Session 2: The regional QA Framework and the SHARE Guidelines for Agency Reviews</w:t>
            </w:r>
          </w:p>
          <w:p w14:paraId="41DC7B44" w14:textId="77777777" w:rsidR="00316C1D" w:rsidRPr="00CC1B12" w:rsidRDefault="00316C1D" w:rsidP="00F579D5">
            <w:pPr>
              <w:spacing w:before="60" w:after="120" w:line="260" w:lineRule="exact"/>
              <w:ind w:right="276"/>
              <w:rPr>
                <w:rFonts w:asciiTheme="majorHAnsi" w:eastAsia="Calibri" w:hAnsiTheme="majorHAnsi" w:cs="Calibri"/>
                <w:spacing w:val="-1"/>
                <w:position w:val="1"/>
                <w:sz w:val="22"/>
                <w:szCs w:val="22"/>
                <w:lang w:eastAsia="en-US"/>
              </w:rPr>
            </w:pPr>
            <w:r w:rsidRPr="00CC1B12">
              <w:rPr>
                <w:rFonts w:asciiTheme="majorHAnsi" w:eastAsia="Calibri" w:hAnsiTheme="majorHAnsi" w:cs="Calibri"/>
                <w:spacing w:val="-1"/>
                <w:position w:val="1"/>
                <w:sz w:val="22"/>
                <w:szCs w:val="22"/>
                <w:lang w:eastAsia="en-US"/>
              </w:rPr>
              <w:t>Introducing the ASEAN Quality Assurance Framework: Purpose, Features and Principles</w:t>
            </w:r>
          </w:p>
          <w:p w14:paraId="4271A829" w14:textId="77777777" w:rsidR="00316C1D" w:rsidRPr="00CC1B12" w:rsidRDefault="00316C1D" w:rsidP="00CC1B12">
            <w:pPr>
              <w:spacing w:before="60" w:after="120" w:line="260" w:lineRule="exact"/>
              <w:ind w:left="720" w:right="276"/>
              <w:rPr>
                <w:rFonts w:asciiTheme="majorHAnsi" w:eastAsia="Calibri" w:hAnsiTheme="majorHAnsi" w:cs="Calibri"/>
                <w:b w:val="0"/>
                <w:spacing w:val="-1"/>
                <w:position w:val="1"/>
                <w:sz w:val="22"/>
                <w:szCs w:val="22"/>
                <w:lang w:eastAsia="en-US"/>
              </w:rPr>
            </w:pPr>
            <w:r w:rsidRPr="00CC1B12">
              <w:rPr>
                <w:rFonts w:asciiTheme="majorHAnsi" w:eastAsia="Calibri" w:hAnsiTheme="majorHAnsi" w:cs="Calibri"/>
                <w:b w:val="0"/>
                <w:spacing w:val="-1"/>
                <w:position w:val="1"/>
                <w:sz w:val="22"/>
                <w:szCs w:val="22"/>
                <w:lang w:eastAsia="en-US"/>
              </w:rPr>
              <w:t xml:space="preserve">Zita Mohd. Fahmi, Executive Secretary, </w:t>
            </w:r>
            <w:r w:rsidR="004A495E" w:rsidRPr="00CC1B12">
              <w:rPr>
                <w:rFonts w:asciiTheme="majorHAnsi" w:eastAsia="Calibri" w:hAnsiTheme="majorHAnsi" w:cs="Calibri"/>
                <w:b w:val="0"/>
                <w:spacing w:val="-1"/>
                <w:position w:val="1"/>
                <w:sz w:val="22"/>
                <w:szCs w:val="22"/>
                <w:lang w:eastAsia="en-US"/>
              </w:rPr>
              <w:t>ASEAN Quality Assurance Network (</w:t>
            </w:r>
            <w:r w:rsidRPr="00CC1B12">
              <w:rPr>
                <w:rFonts w:asciiTheme="majorHAnsi" w:eastAsia="Calibri" w:hAnsiTheme="majorHAnsi" w:cs="Calibri"/>
                <w:b w:val="0"/>
                <w:spacing w:val="-1"/>
                <w:position w:val="1"/>
                <w:sz w:val="22"/>
                <w:szCs w:val="22"/>
                <w:lang w:eastAsia="en-US"/>
              </w:rPr>
              <w:t>AQAN</w:t>
            </w:r>
            <w:r w:rsidR="004A495E" w:rsidRPr="00CC1B12">
              <w:rPr>
                <w:rFonts w:asciiTheme="majorHAnsi" w:eastAsia="Calibri" w:hAnsiTheme="majorHAnsi" w:cs="Calibri"/>
                <w:b w:val="0"/>
                <w:spacing w:val="-1"/>
                <w:position w:val="1"/>
                <w:sz w:val="22"/>
                <w:szCs w:val="22"/>
                <w:lang w:eastAsia="en-US"/>
              </w:rPr>
              <w:t>)</w:t>
            </w:r>
          </w:p>
          <w:p w14:paraId="4DE355AA" w14:textId="051692AA" w:rsidR="00AB0CA8" w:rsidRPr="00CC1B12" w:rsidRDefault="00316C1D" w:rsidP="00F579D5">
            <w:pPr>
              <w:spacing w:before="60" w:after="120" w:line="260" w:lineRule="exact"/>
              <w:ind w:right="276"/>
              <w:rPr>
                <w:rFonts w:asciiTheme="majorHAnsi" w:eastAsia="Calibri" w:hAnsiTheme="majorHAnsi" w:cs="Calibri"/>
                <w:spacing w:val="-1"/>
                <w:position w:val="1"/>
                <w:sz w:val="22"/>
                <w:szCs w:val="22"/>
                <w:lang w:eastAsia="en-US"/>
              </w:rPr>
            </w:pPr>
            <w:r w:rsidRPr="00CC1B12">
              <w:rPr>
                <w:rFonts w:asciiTheme="majorHAnsi" w:eastAsia="Calibri" w:hAnsiTheme="majorHAnsi" w:cs="Calibri"/>
                <w:spacing w:val="-1"/>
                <w:position w:val="1"/>
                <w:sz w:val="22"/>
                <w:szCs w:val="22"/>
                <w:lang w:eastAsia="en-US"/>
              </w:rPr>
              <w:t>Followed by Questions and Answers</w:t>
            </w:r>
          </w:p>
          <w:p w14:paraId="1DF08893" w14:textId="75B59588" w:rsidR="00316C1D" w:rsidRPr="00CC1B12" w:rsidRDefault="00316C1D" w:rsidP="00CC1B12">
            <w:pPr>
              <w:spacing w:before="60" w:after="120" w:line="260" w:lineRule="exact"/>
              <w:ind w:left="720" w:right="276"/>
              <w:rPr>
                <w:rFonts w:asciiTheme="majorHAnsi" w:eastAsia="Calibri" w:hAnsiTheme="majorHAnsi" w:cs="Calibri"/>
                <w:b w:val="0"/>
                <w:spacing w:val="-1"/>
                <w:position w:val="1"/>
                <w:sz w:val="24"/>
                <w:szCs w:val="24"/>
                <w:lang w:eastAsia="en-US"/>
              </w:rPr>
            </w:pPr>
          </w:p>
        </w:tc>
      </w:tr>
      <w:tr w:rsidR="00316C1D" w:rsidRPr="00CC1B12" w14:paraId="718CCBF2" w14:textId="77777777" w:rsidTr="00874431">
        <w:tc>
          <w:tcPr>
            <w:cnfStyle w:val="001000000000" w:firstRow="0" w:lastRow="0" w:firstColumn="1" w:lastColumn="0" w:oddVBand="0" w:evenVBand="0" w:oddHBand="0" w:evenHBand="0" w:firstRowFirstColumn="0" w:firstRowLastColumn="0" w:lastRowFirstColumn="0" w:lastRowLastColumn="0"/>
            <w:tcW w:w="1560" w:type="dxa"/>
          </w:tcPr>
          <w:p w14:paraId="2E1AD2DC" w14:textId="77777777" w:rsidR="00316C1D" w:rsidRPr="00CC1B12" w:rsidRDefault="00316C1D" w:rsidP="001872E9">
            <w:pPr>
              <w:spacing w:before="60" w:after="120" w:line="260" w:lineRule="exact"/>
              <w:ind w:left="102"/>
              <w:rPr>
                <w:rFonts w:asciiTheme="majorHAnsi" w:eastAsia="Calibri" w:hAnsiTheme="majorHAnsi" w:cs="Calibri"/>
                <w:sz w:val="24"/>
                <w:szCs w:val="24"/>
                <w:lang w:eastAsia="en-US"/>
              </w:rPr>
            </w:pPr>
            <w:r w:rsidRPr="00CC1B12">
              <w:rPr>
                <w:rFonts w:asciiTheme="majorHAnsi" w:eastAsia="Calibri" w:hAnsiTheme="majorHAnsi" w:cs="Calibri"/>
                <w:sz w:val="24"/>
                <w:szCs w:val="24"/>
                <w:lang w:eastAsia="en-US"/>
              </w:rPr>
              <w:t>12:30-14:00</w:t>
            </w:r>
          </w:p>
        </w:tc>
        <w:tc>
          <w:tcPr>
            <w:cnfStyle w:val="000100000000" w:firstRow="0" w:lastRow="0" w:firstColumn="0" w:lastColumn="1" w:oddVBand="0" w:evenVBand="0" w:oddHBand="0" w:evenHBand="0" w:firstRowFirstColumn="0" w:firstRowLastColumn="0" w:lastRowFirstColumn="0" w:lastRowLastColumn="0"/>
            <w:tcW w:w="7800" w:type="dxa"/>
          </w:tcPr>
          <w:p w14:paraId="5617FE8A" w14:textId="77777777" w:rsidR="00316C1D" w:rsidRPr="00CC1B12" w:rsidRDefault="00316C1D" w:rsidP="00836DE9">
            <w:pPr>
              <w:spacing w:before="60" w:after="120" w:line="260" w:lineRule="exact"/>
              <w:ind w:left="99" w:right="276"/>
              <w:rPr>
                <w:rFonts w:asciiTheme="majorHAnsi" w:eastAsia="Calibri" w:hAnsiTheme="majorHAnsi" w:cs="Calibri"/>
                <w:b w:val="0"/>
                <w:spacing w:val="-1"/>
                <w:position w:val="1"/>
                <w:sz w:val="24"/>
                <w:szCs w:val="24"/>
                <w:lang w:eastAsia="en-US"/>
              </w:rPr>
            </w:pPr>
            <w:r w:rsidRPr="00CC1B12">
              <w:rPr>
                <w:rFonts w:asciiTheme="majorHAnsi" w:eastAsia="Calibri" w:hAnsiTheme="majorHAnsi" w:cs="Calibri"/>
                <w:i/>
                <w:spacing w:val="1"/>
                <w:position w:val="1"/>
                <w:sz w:val="24"/>
                <w:szCs w:val="24"/>
                <w:lang w:eastAsia="en-US"/>
              </w:rPr>
              <w:t>Lunch</w:t>
            </w:r>
          </w:p>
        </w:tc>
      </w:tr>
      <w:tr w:rsidR="00316C1D" w:rsidRPr="00CC1B12" w14:paraId="594BEFE3" w14:textId="77777777" w:rsidTr="00874431">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1560" w:type="dxa"/>
          </w:tcPr>
          <w:p w14:paraId="4178FE9F" w14:textId="77777777" w:rsidR="00316C1D" w:rsidRPr="00CC1B12" w:rsidRDefault="00316C1D" w:rsidP="001872E9">
            <w:pPr>
              <w:spacing w:before="60" w:after="120" w:line="260" w:lineRule="exact"/>
              <w:ind w:left="102"/>
              <w:rPr>
                <w:rFonts w:asciiTheme="majorHAnsi" w:eastAsia="Calibri" w:hAnsiTheme="majorHAnsi" w:cs="Calibri"/>
                <w:spacing w:val="1"/>
                <w:position w:val="1"/>
                <w:sz w:val="24"/>
                <w:szCs w:val="24"/>
                <w:lang w:eastAsia="en-US"/>
              </w:rPr>
            </w:pPr>
            <w:r w:rsidRPr="00CC1B12">
              <w:rPr>
                <w:rFonts w:asciiTheme="majorHAnsi" w:eastAsia="Calibri" w:hAnsiTheme="majorHAnsi" w:cs="Calibri"/>
                <w:spacing w:val="1"/>
                <w:position w:val="1"/>
                <w:sz w:val="24"/>
                <w:szCs w:val="24"/>
                <w:lang w:eastAsia="en-US"/>
              </w:rPr>
              <w:t>14:00-15:30</w:t>
            </w:r>
          </w:p>
        </w:tc>
        <w:tc>
          <w:tcPr>
            <w:cnfStyle w:val="000100000000" w:firstRow="0" w:lastRow="0" w:firstColumn="0" w:lastColumn="1" w:oddVBand="0" w:evenVBand="0" w:oddHBand="0" w:evenHBand="0" w:firstRowFirstColumn="0" w:firstRowLastColumn="0" w:lastRowFirstColumn="0" w:lastRowLastColumn="0"/>
            <w:tcW w:w="7800" w:type="dxa"/>
          </w:tcPr>
          <w:p w14:paraId="59CCEF67" w14:textId="77777777" w:rsidR="00316C1D" w:rsidRPr="00CC1B12" w:rsidRDefault="004A495E" w:rsidP="004A495E">
            <w:pPr>
              <w:spacing w:before="60" w:after="120" w:line="260" w:lineRule="exact"/>
              <w:ind w:right="276"/>
              <w:rPr>
                <w:rFonts w:asciiTheme="majorHAnsi" w:eastAsia="Calibri" w:hAnsiTheme="majorHAnsi" w:cs="Calibri"/>
                <w:b w:val="0"/>
                <w:position w:val="1"/>
                <w:sz w:val="24"/>
                <w:szCs w:val="24"/>
                <w:lang w:eastAsia="en-US"/>
              </w:rPr>
            </w:pPr>
            <w:r w:rsidRPr="00CC1B12">
              <w:rPr>
                <w:rFonts w:asciiTheme="majorHAnsi" w:eastAsia="Calibri" w:hAnsiTheme="majorHAnsi" w:cs="Calibri"/>
                <w:spacing w:val="-1"/>
                <w:position w:val="1"/>
                <w:sz w:val="24"/>
                <w:szCs w:val="24"/>
                <w:lang w:eastAsia="en-US"/>
              </w:rPr>
              <w:t>Session 3: Sharing European e</w:t>
            </w:r>
            <w:r w:rsidR="00316C1D" w:rsidRPr="00CC1B12">
              <w:rPr>
                <w:rFonts w:asciiTheme="majorHAnsi" w:eastAsia="Calibri" w:hAnsiTheme="majorHAnsi" w:cs="Calibri"/>
                <w:spacing w:val="-1"/>
                <w:position w:val="1"/>
                <w:sz w:val="24"/>
                <w:szCs w:val="24"/>
                <w:lang w:eastAsia="en-US"/>
              </w:rPr>
              <w:t>xperiences</w:t>
            </w:r>
          </w:p>
          <w:p w14:paraId="260933DC" w14:textId="77777777" w:rsidR="00316C1D" w:rsidRPr="00CC1B12" w:rsidRDefault="00316C1D" w:rsidP="00F579D5">
            <w:pPr>
              <w:spacing w:before="60" w:after="120" w:line="260" w:lineRule="exact"/>
              <w:ind w:right="276"/>
              <w:rPr>
                <w:rFonts w:asciiTheme="majorHAnsi" w:eastAsia="Calibri" w:hAnsiTheme="majorHAnsi" w:cs="Calibri"/>
                <w:spacing w:val="-1"/>
                <w:position w:val="1"/>
                <w:sz w:val="22"/>
                <w:szCs w:val="22"/>
                <w:lang w:eastAsia="en-US"/>
              </w:rPr>
            </w:pPr>
            <w:r w:rsidRPr="00CC1B12">
              <w:rPr>
                <w:rFonts w:asciiTheme="majorHAnsi" w:eastAsia="Calibri" w:hAnsiTheme="majorHAnsi" w:cs="Calibri"/>
                <w:spacing w:val="-1"/>
                <w:position w:val="1"/>
                <w:sz w:val="22"/>
                <w:szCs w:val="22"/>
                <w:lang w:eastAsia="en-US"/>
              </w:rPr>
              <w:t>The role of ENQA and EQAR</w:t>
            </w:r>
          </w:p>
          <w:p w14:paraId="4A1758E9" w14:textId="77777777" w:rsidR="00316C1D" w:rsidRPr="00CC1B12" w:rsidRDefault="00316C1D" w:rsidP="00CC1B12">
            <w:pPr>
              <w:spacing w:before="60" w:after="120" w:line="260" w:lineRule="exact"/>
              <w:ind w:left="720" w:right="276"/>
              <w:rPr>
                <w:rFonts w:asciiTheme="majorHAnsi" w:eastAsia="Calibri" w:hAnsiTheme="majorHAnsi" w:cs="Calibri"/>
                <w:b w:val="0"/>
                <w:spacing w:val="-1"/>
                <w:position w:val="1"/>
                <w:sz w:val="22"/>
                <w:szCs w:val="22"/>
                <w:lang w:eastAsia="en-US"/>
              </w:rPr>
            </w:pPr>
            <w:r w:rsidRPr="00CC1B12">
              <w:rPr>
                <w:rFonts w:asciiTheme="majorHAnsi" w:eastAsia="Calibri" w:hAnsiTheme="majorHAnsi" w:cs="Calibri"/>
                <w:b w:val="0"/>
                <w:spacing w:val="-1"/>
                <w:position w:val="1"/>
                <w:sz w:val="22"/>
                <w:szCs w:val="22"/>
                <w:lang w:eastAsia="en-US"/>
              </w:rPr>
              <w:t>Maria Kelo, ENQA</w:t>
            </w:r>
          </w:p>
          <w:p w14:paraId="7CBAC240" w14:textId="77777777" w:rsidR="00316C1D" w:rsidRPr="00CC1B12" w:rsidRDefault="004A495E" w:rsidP="00F579D5">
            <w:pPr>
              <w:spacing w:before="60" w:after="120" w:line="260" w:lineRule="exact"/>
              <w:ind w:right="276"/>
              <w:rPr>
                <w:rFonts w:asciiTheme="majorHAnsi" w:eastAsia="Calibri" w:hAnsiTheme="majorHAnsi" w:cs="Calibri"/>
                <w:spacing w:val="-1"/>
                <w:position w:val="1"/>
                <w:sz w:val="22"/>
                <w:szCs w:val="22"/>
                <w:lang w:eastAsia="en-US"/>
              </w:rPr>
            </w:pPr>
            <w:r w:rsidRPr="00CC1B12">
              <w:rPr>
                <w:rFonts w:asciiTheme="majorHAnsi" w:eastAsia="Calibri" w:hAnsiTheme="majorHAnsi" w:cs="Calibri"/>
                <w:spacing w:val="-1"/>
                <w:position w:val="1"/>
                <w:sz w:val="22"/>
                <w:szCs w:val="22"/>
                <w:lang w:eastAsia="en-US"/>
              </w:rPr>
              <w:t>European experiences from review of a</w:t>
            </w:r>
            <w:r w:rsidR="00316C1D" w:rsidRPr="00CC1B12">
              <w:rPr>
                <w:rFonts w:asciiTheme="majorHAnsi" w:eastAsia="Calibri" w:hAnsiTheme="majorHAnsi" w:cs="Calibri"/>
                <w:spacing w:val="-1"/>
                <w:position w:val="1"/>
                <w:sz w:val="22"/>
                <w:szCs w:val="22"/>
                <w:lang w:eastAsia="en-US"/>
              </w:rPr>
              <w:t>gencies</w:t>
            </w:r>
          </w:p>
          <w:p w14:paraId="23BB08C3" w14:textId="77777777" w:rsidR="00316C1D" w:rsidRPr="00CC1B12" w:rsidRDefault="00316C1D" w:rsidP="00CC1B12">
            <w:pPr>
              <w:spacing w:after="60"/>
              <w:ind w:left="720"/>
              <w:rPr>
                <w:rFonts w:asciiTheme="majorHAnsi" w:eastAsia="Calibri" w:hAnsiTheme="majorHAnsi" w:cs="Calibri"/>
                <w:spacing w:val="-1"/>
                <w:position w:val="1"/>
                <w:sz w:val="24"/>
                <w:szCs w:val="24"/>
                <w:lang w:eastAsia="en-US"/>
              </w:rPr>
            </w:pPr>
            <w:r w:rsidRPr="00CC1B12">
              <w:rPr>
                <w:rFonts w:asciiTheme="majorHAnsi" w:eastAsia="Calibri" w:hAnsiTheme="majorHAnsi" w:cs="Calibri"/>
                <w:b w:val="0"/>
                <w:spacing w:val="-1"/>
                <w:position w:val="1"/>
                <w:sz w:val="22"/>
                <w:szCs w:val="22"/>
                <w:lang w:eastAsia="en-US"/>
              </w:rPr>
              <w:t>Fiona Crozier, Head of International, Quality Assurance Agency for Higher Education (QAA)</w:t>
            </w:r>
          </w:p>
        </w:tc>
      </w:tr>
      <w:tr w:rsidR="00316C1D" w:rsidRPr="00CC1B12" w14:paraId="5AFDF3CD" w14:textId="77777777" w:rsidTr="00874431">
        <w:trPr>
          <w:trHeight w:val="561"/>
        </w:trPr>
        <w:tc>
          <w:tcPr>
            <w:cnfStyle w:val="001000000000" w:firstRow="0" w:lastRow="0" w:firstColumn="1" w:lastColumn="0" w:oddVBand="0" w:evenVBand="0" w:oddHBand="0" w:evenHBand="0" w:firstRowFirstColumn="0" w:firstRowLastColumn="0" w:lastRowFirstColumn="0" w:lastRowLastColumn="0"/>
            <w:tcW w:w="1560" w:type="dxa"/>
          </w:tcPr>
          <w:p w14:paraId="513EC981" w14:textId="77777777" w:rsidR="00316C1D" w:rsidRPr="00CC1B12" w:rsidRDefault="00316C1D" w:rsidP="004A495E">
            <w:pPr>
              <w:spacing w:before="120" w:after="120" w:line="260" w:lineRule="exact"/>
              <w:ind w:left="102"/>
              <w:rPr>
                <w:rFonts w:asciiTheme="majorHAnsi" w:eastAsia="Calibri" w:hAnsiTheme="majorHAnsi" w:cs="Calibri"/>
                <w:spacing w:val="1"/>
                <w:position w:val="1"/>
                <w:sz w:val="24"/>
                <w:szCs w:val="24"/>
                <w:lang w:eastAsia="en-US"/>
              </w:rPr>
            </w:pPr>
            <w:r w:rsidRPr="00CC1B12">
              <w:rPr>
                <w:rFonts w:asciiTheme="majorHAnsi" w:eastAsia="Calibri" w:hAnsiTheme="majorHAnsi" w:cs="Calibri"/>
                <w:spacing w:val="1"/>
                <w:position w:val="1"/>
                <w:sz w:val="24"/>
                <w:szCs w:val="24"/>
                <w:lang w:eastAsia="en-US"/>
              </w:rPr>
              <w:t>15:30-16:00</w:t>
            </w:r>
          </w:p>
        </w:tc>
        <w:tc>
          <w:tcPr>
            <w:cnfStyle w:val="000100000000" w:firstRow="0" w:lastRow="0" w:firstColumn="0" w:lastColumn="1" w:oddVBand="0" w:evenVBand="0" w:oddHBand="0" w:evenHBand="0" w:firstRowFirstColumn="0" w:firstRowLastColumn="0" w:lastRowFirstColumn="0" w:lastRowLastColumn="0"/>
            <w:tcW w:w="7800" w:type="dxa"/>
          </w:tcPr>
          <w:p w14:paraId="70C5453C" w14:textId="77777777" w:rsidR="00316C1D" w:rsidRPr="00CC1B12" w:rsidRDefault="00316C1D" w:rsidP="004A495E">
            <w:pPr>
              <w:spacing w:before="120" w:after="120" w:line="260" w:lineRule="exact"/>
              <w:ind w:right="276"/>
              <w:rPr>
                <w:rFonts w:asciiTheme="majorHAnsi" w:eastAsia="Calibri" w:hAnsiTheme="majorHAnsi" w:cs="Calibri"/>
                <w:spacing w:val="1"/>
                <w:position w:val="1"/>
                <w:sz w:val="24"/>
                <w:szCs w:val="24"/>
                <w:lang w:eastAsia="en-US"/>
              </w:rPr>
            </w:pPr>
            <w:r w:rsidRPr="00CC1B12">
              <w:rPr>
                <w:rFonts w:asciiTheme="majorHAnsi" w:eastAsia="Calibri" w:hAnsiTheme="majorHAnsi" w:cs="Calibri"/>
                <w:i/>
                <w:spacing w:val="1"/>
                <w:position w:val="1"/>
                <w:sz w:val="24"/>
                <w:szCs w:val="24"/>
                <w:lang w:eastAsia="en-US"/>
              </w:rPr>
              <w:t>Coffee Break</w:t>
            </w:r>
          </w:p>
        </w:tc>
      </w:tr>
      <w:tr w:rsidR="00316C1D" w:rsidRPr="00CC1B12" w14:paraId="3692F8F8" w14:textId="77777777" w:rsidTr="00874431">
        <w:trPr>
          <w:cnfStyle w:val="000000100000" w:firstRow="0" w:lastRow="0" w:firstColumn="0" w:lastColumn="0" w:oddVBand="0" w:evenVBand="0" w:oddHBand="1" w:evenHBand="0" w:firstRowFirstColumn="0" w:firstRowLastColumn="0" w:lastRowFirstColumn="0" w:lastRowLastColumn="0"/>
          <w:trHeight w:val="1025"/>
        </w:trPr>
        <w:tc>
          <w:tcPr>
            <w:cnfStyle w:val="001000000000" w:firstRow="0" w:lastRow="0" w:firstColumn="1" w:lastColumn="0" w:oddVBand="0" w:evenVBand="0" w:oddHBand="0" w:evenHBand="0" w:firstRowFirstColumn="0" w:firstRowLastColumn="0" w:lastRowFirstColumn="0" w:lastRowLastColumn="0"/>
            <w:tcW w:w="1560" w:type="dxa"/>
          </w:tcPr>
          <w:p w14:paraId="5B7ED39E" w14:textId="77777777" w:rsidR="00316C1D" w:rsidRPr="00CC1B12" w:rsidRDefault="00316C1D" w:rsidP="008845D1">
            <w:pPr>
              <w:spacing w:before="60" w:after="120" w:line="260" w:lineRule="exact"/>
              <w:ind w:left="102"/>
              <w:rPr>
                <w:rFonts w:asciiTheme="majorHAnsi" w:eastAsia="Calibri" w:hAnsiTheme="majorHAnsi" w:cs="Calibri"/>
                <w:spacing w:val="1"/>
                <w:position w:val="1"/>
                <w:sz w:val="24"/>
                <w:szCs w:val="24"/>
                <w:lang w:eastAsia="en-US"/>
              </w:rPr>
            </w:pPr>
            <w:r w:rsidRPr="00CC1B12">
              <w:rPr>
                <w:rFonts w:asciiTheme="majorHAnsi" w:eastAsia="Calibri" w:hAnsiTheme="majorHAnsi" w:cs="Calibri"/>
                <w:spacing w:val="1"/>
                <w:position w:val="1"/>
                <w:sz w:val="24"/>
                <w:szCs w:val="24"/>
                <w:lang w:eastAsia="en-US"/>
              </w:rPr>
              <w:t>16:00-17:00</w:t>
            </w:r>
          </w:p>
        </w:tc>
        <w:tc>
          <w:tcPr>
            <w:cnfStyle w:val="000100000000" w:firstRow="0" w:lastRow="0" w:firstColumn="0" w:lastColumn="1" w:oddVBand="0" w:evenVBand="0" w:oddHBand="0" w:evenHBand="0" w:firstRowFirstColumn="0" w:firstRowLastColumn="0" w:lastRowFirstColumn="0" w:lastRowLastColumn="0"/>
            <w:tcW w:w="7800" w:type="dxa"/>
          </w:tcPr>
          <w:p w14:paraId="2B892D91" w14:textId="77777777" w:rsidR="00316C1D" w:rsidRPr="00CC1B12" w:rsidRDefault="00316C1D" w:rsidP="004A495E">
            <w:pPr>
              <w:spacing w:before="60" w:after="120" w:line="260" w:lineRule="exact"/>
              <w:ind w:right="276"/>
              <w:rPr>
                <w:rFonts w:asciiTheme="majorHAnsi" w:eastAsia="Calibri" w:hAnsiTheme="majorHAnsi" w:cs="Calibri"/>
                <w:b w:val="0"/>
                <w:spacing w:val="1"/>
                <w:position w:val="1"/>
                <w:sz w:val="24"/>
                <w:szCs w:val="24"/>
                <w:lang w:eastAsia="en-US"/>
              </w:rPr>
            </w:pPr>
            <w:r w:rsidRPr="00CC1B12">
              <w:rPr>
                <w:rFonts w:asciiTheme="majorHAnsi" w:eastAsia="Calibri" w:hAnsiTheme="majorHAnsi" w:cs="Calibri"/>
                <w:spacing w:val="-1"/>
                <w:position w:val="1"/>
                <w:sz w:val="24"/>
                <w:szCs w:val="24"/>
                <w:lang w:eastAsia="en-US"/>
              </w:rPr>
              <w:t xml:space="preserve">Session 4: </w:t>
            </w:r>
            <w:r w:rsidRPr="00CC1B12">
              <w:rPr>
                <w:rFonts w:asciiTheme="majorHAnsi" w:eastAsia="Calibri" w:hAnsiTheme="majorHAnsi" w:cs="Calibri"/>
                <w:spacing w:val="1"/>
                <w:position w:val="1"/>
                <w:sz w:val="24"/>
                <w:szCs w:val="24"/>
                <w:lang w:eastAsia="en-US"/>
              </w:rPr>
              <w:t>Purpose</w:t>
            </w:r>
            <w:r w:rsidR="004A495E" w:rsidRPr="00CC1B12">
              <w:rPr>
                <w:rFonts w:asciiTheme="majorHAnsi" w:eastAsia="Calibri" w:hAnsiTheme="majorHAnsi" w:cs="Calibri"/>
                <w:spacing w:val="1"/>
                <w:position w:val="1"/>
                <w:sz w:val="24"/>
                <w:szCs w:val="24"/>
                <w:lang w:eastAsia="en-US"/>
              </w:rPr>
              <w:t xml:space="preserve"> </w:t>
            </w:r>
            <w:r w:rsidRPr="00CC1B12">
              <w:rPr>
                <w:rFonts w:asciiTheme="majorHAnsi" w:eastAsia="Calibri" w:hAnsiTheme="majorHAnsi" w:cs="Calibri"/>
                <w:spacing w:val="1"/>
                <w:position w:val="1"/>
                <w:sz w:val="24"/>
                <w:szCs w:val="24"/>
                <w:lang w:eastAsia="en-US"/>
              </w:rPr>
              <w:t>of Self-Assessment</w:t>
            </w:r>
          </w:p>
          <w:p w14:paraId="48A5CCFF" w14:textId="77777777" w:rsidR="004A495E" w:rsidRPr="00CC1B12" w:rsidRDefault="004A495E" w:rsidP="004A495E">
            <w:pPr>
              <w:spacing w:before="60" w:after="120" w:line="260" w:lineRule="exact"/>
              <w:ind w:right="276"/>
              <w:rPr>
                <w:rFonts w:asciiTheme="majorHAnsi" w:eastAsia="Calibri" w:hAnsiTheme="majorHAnsi" w:cs="Calibri"/>
                <w:spacing w:val="-1"/>
                <w:position w:val="1"/>
                <w:sz w:val="22"/>
                <w:szCs w:val="22"/>
                <w:lang w:eastAsia="en-US"/>
              </w:rPr>
            </w:pPr>
            <w:r w:rsidRPr="00CC1B12">
              <w:rPr>
                <w:rFonts w:asciiTheme="majorHAnsi" w:eastAsia="Calibri" w:hAnsiTheme="majorHAnsi" w:cs="Calibri"/>
                <w:spacing w:val="-1"/>
                <w:position w:val="1"/>
                <w:sz w:val="22"/>
                <w:szCs w:val="22"/>
                <w:lang w:eastAsia="en-US"/>
              </w:rPr>
              <w:t>Critical elements for a successful self-assessment procedure</w:t>
            </w:r>
          </w:p>
          <w:p w14:paraId="1BB62AC1" w14:textId="77777777" w:rsidR="00316C1D" w:rsidRPr="00CC1B12" w:rsidRDefault="00316C1D" w:rsidP="00CC1B12">
            <w:pPr>
              <w:spacing w:before="60" w:after="120" w:line="260" w:lineRule="exact"/>
              <w:ind w:left="720" w:right="276"/>
              <w:rPr>
                <w:rFonts w:asciiTheme="majorHAnsi" w:eastAsia="Calibri" w:hAnsiTheme="majorHAnsi" w:cs="Calibri"/>
                <w:spacing w:val="-1"/>
                <w:position w:val="1"/>
                <w:sz w:val="24"/>
                <w:szCs w:val="24"/>
                <w:lang w:eastAsia="en-US"/>
              </w:rPr>
            </w:pPr>
            <w:r w:rsidRPr="00CC1B12">
              <w:rPr>
                <w:rFonts w:asciiTheme="majorHAnsi" w:hAnsiTheme="majorHAnsi"/>
                <w:b w:val="0"/>
                <w:color w:val="000000" w:themeColor="text1"/>
                <w:sz w:val="22"/>
                <w:szCs w:val="22"/>
              </w:rPr>
              <w:t xml:space="preserve">Axel Aerden, </w:t>
            </w:r>
            <w:r w:rsidRPr="00CC1B12">
              <w:rPr>
                <w:rFonts w:asciiTheme="majorHAnsi" w:eastAsia="Calibri" w:hAnsiTheme="majorHAnsi" w:cs="Calibri"/>
                <w:b w:val="0"/>
                <w:spacing w:val="-1"/>
                <w:position w:val="1"/>
                <w:sz w:val="22"/>
                <w:szCs w:val="22"/>
                <w:lang w:eastAsia="en-US"/>
              </w:rPr>
              <w:t>Senior International Policy Advisor at the Accreditation Organisation of the Netherlands and Flanders (NVAO)</w:t>
            </w:r>
            <w:r w:rsidRPr="00CC1B12">
              <w:rPr>
                <w:rFonts w:asciiTheme="majorHAnsi" w:eastAsia="Calibri" w:hAnsiTheme="majorHAnsi" w:cs="Calibri"/>
                <w:b w:val="0"/>
                <w:spacing w:val="-1"/>
                <w:position w:val="1"/>
                <w:sz w:val="24"/>
                <w:szCs w:val="24"/>
                <w:lang w:eastAsia="en-US"/>
              </w:rPr>
              <w:t xml:space="preserve"> </w:t>
            </w:r>
          </w:p>
        </w:tc>
      </w:tr>
      <w:tr w:rsidR="00316C1D" w:rsidRPr="00CC1B12" w14:paraId="2FC05AD0" w14:textId="77777777" w:rsidTr="0087443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3F66072E" w14:textId="77777777" w:rsidR="00316C1D" w:rsidRPr="00CC1B12" w:rsidRDefault="00316C1D" w:rsidP="004A495E">
            <w:pPr>
              <w:spacing w:before="120" w:after="120" w:line="260" w:lineRule="exact"/>
              <w:ind w:left="102"/>
              <w:rPr>
                <w:rFonts w:asciiTheme="majorHAnsi" w:eastAsia="Calibri" w:hAnsiTheme="majorHAnsi" w:cs="Calibri"/>
                <w:sz w:val="24"/>
                <w:szCs w:val="24"/>
                <w:lang w:eastAsia="en-US"/>
              </w:rPr>
            </w:pPr>
            <w:r w:rsidRPr="00CC1B12">
              <w:rPr>
                <w:rFonts w:asciiTheme="majorHAnsi" w:eastAsia="Calibri" w:hAnsiTheme="majorHAnsi" w:cs="Calibri"/>
                <w:sz w:val="24"/>
                <w:szCs w:val="24"/>
                <w:lang w:eastAsia="en-US"/>
              </w:rPr>
              <w:t>19:00</w:t>
            </w:r>
          </w:p>
        </w:tc>
        <w:tc>
          <w:tcPr>
            <w:cnfStyle w:val="000100000000" w:firstRow="0" w:lastRow="0" w:firstColumn="0" w:lastColumn="1" w:oddVBand="0" w:evenVBand="0" w:oddHBand="0" w:evenHBand="0" w:firstRowFirstColumn="0" w:firstRowLastColumn="0" w:lastRowFirstColumn="0" w:lastRowLastColumn="0"/>
            <w:tcW w:w="7800" w:type="dxa"/>
          </w:tcPr>
          <w:p w14:paraId="482E3552" w14:textId="77777777" w:rsidR="00316C1D" w:rsidRPr="00CC1B12" w:rsidRDefault="00316C1D" w:rsidP="004A495E">
            <w:pPr>
              <w:spacing w:before="120" w:after="120" w:line="260" w:lineRule="exact"/>
              <w:ind w:left="99"/>
              <w:rPr>
                <w:rFonts w:asciiTheme="majorHAnsi" w:eastAsia="Calibri" w:hAnsiTheme="majorHAnsi" w:cs="Calibri"/>
                <w:b w:val="0"/>
                <w:spacing w:val="1"/>
                <w:position w:val="1"/>
                <w:sz w:val="24"/>
                <w:szCs w:val="24"/>
                <w:lang w:eastAsia="en-US"/>
              </w:rPr>
            </w:pPr>
            <w:r w:rsidRPr="00CC1B12">
              <w:rPr>
                <w:rFonts w:asciiTheme="majorHAnsi" w:eastAsia="Calibri" w:hAnsiTheme="majorHAnsi" w:cs="Calibri"/>
                <w:spacing w:val="1"/>
                <w:position w:val="1"/>
                <w:sz w:val="24"/>
                <w:szCs w:val="24"/>
                <w:lang w:eastAsia="en-US"/>
              </w:rPr>
              <w:t>Dinner</w:t>
            </w:r>
          </w:p>
        </w:tc>
      </w:tr>
    </w:tbl>
    <w:p w14:paraId="0168B71B" w14:textId="77777777" w:rsidR="006554FA" w:rsidRPr="00CC1B12" w:rsidRDefault="006554FA" w:rsidP="00D672BE">
      <w:pPr>
        <w:contextualSpacing/>
        <w:rPr>
          <w:rFonts w:asciiTheme="majorHAnsi" w:eastAsia="Calibri" w:hAnsiTheme="majorHAnsi" w:cstheme="majorHAnsi"/>
          <w:spacing w:val="-1"/>
          <w:position w:val="1"/>
          <w:sz w:val="24"/>
          <w:szCs w:val="24"/>
        </w:rPr>
      </w:pPr>
    </w:p>
    <w:p w14:paraId="29453C9C" w14:textId="77777777" w:rsidR="006554FA" w:rsidRPr="00CC1B12" w:rsidRDefault="006554FA">
      <w:pPr>
        <w:spacing w:after="200"/>
        <w:rPr>
          <w:rFonts w:asciiTheme="majorHAnsi" w:eastAsia="Calibri" w:hAnsiTheme="majorHAnsi" w:cstheme="majorHAnsi"/>
          <w:spacing w:val="-1"/>
          <w:position w:val="1"/>
          <w:sz w:val="24"/>
          <w:szCs w:val="24"/>
        </w:rPr>
      </w:pPr>
      <w:r w:rsidRPr="00CC1B12">
        <w:rPr>
          <w:rFonts w:asciiTheme="majorHAnsi" w:eastAsia="Calibri" w:hAnsiTheme="majorHAnsi" w:cstheme="majorHAnsi"/>
          <w:spacing w:val="-1"/>
          <w:position w:val="1"/>
          <w:sz w:val="24"/>
          <w:szCs w:val="24"/>
        </w:rPr>
        <w:br w:type="page"/>
      </w:r>
    </w:p>
    <w:tbl>
      <w:tblPr>
        <w:tblStyle w:val="PlainTable41"/>
        <w:tblW w:w="9810" w:type="dxa"/>
        <w:tblInd w:w="90" w:type="dxa"/>
        <w:tblLayout w:type="fixed"/>
        <w:tblLook w:val="01E0" w:firstRow="1" w:lastRow="1" w:firstColumn="1" w:lastColumn="1" w:noHBand="0" w:noVBand="0"/>
      </w:tblPr>
      <w:tblGrid>
        <w:gridCol w:w="1470"/>
        <w:gridCol w:w="8340"/>
      </w:tblGrid>
      <w:tr w:rsidR="00316C1D" w:rsidRPr="00CC1B12" w14:paraId="1832596D" w14:textId="77777777" w:rsidTr="00AB0CA8">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1470" w:type="dxa"/>
          </w:tcPr>
          <w:p w14:paraId="6032F02F" w14:textId="77777777" w:rsidR="00316C1D" w:rsidRPr="00CC1B12" w:rsidRDefault="00316C1D" w:rsidP="00EA26A5">
            <w:pPr>
              <w:spacing w:line="280" w:lineRule="exact"/>
              <w:ind w:left="102"/>
              <w:rPr>
                <w:rFonts w:asciiTheme="majorHAnsi" w:eastAsia="Calibri" w:hAnsiTheme="majorHAnsi" w:cs="Calibri"/>
                <w:b w:val="0"/>
                <w:spacing w:val="-1"/>
                <w:position w:val="1"/>
                <w:sz w:val="24"/>
                <w:szCs w:val="24"/>
                <w:lang w:eastAsia="en-US"/>
              </w:rPr>
            </w:pPr>
            <w:r w:rsidRPr="00CC1B12">
              <w:rPr>
                <w:rFonts w:asciiTheme="majorHAnsi" w:eastAsia="Calibri" w:hAnsiTheme="majorHAnsi" w:cs="Calibri"/>
                <w:spacing w:val="-1"/>
                <w:position w:val="1"/>
                <w:sz w:val="24"/>
                <w:szCs w:val="24"/>
                <w:lang w:eastAsia="en-US"/>
              </w:rPr>
              <w:lastRenderedPageBreak/>
              <w:t>Time</w:t>
            </w:r>
          </w:p>
        </w:tc>
        <w:tc>
          <w:tcPr>
            <w:cnfStyle w:val="000100000000" w:firstRow="0" w:lastRow="0" w:firstColumn="0" w:lastColumn="1" w:oddVBand="0" w:evenVBand="0" w:oddHBand="0" w:evenHBand="0" w:firstRowFirstColumn="0" w:firstRowLastColumn="0" w:lastRowFirstColumn="0" w:lastRowLastColumn="0"/>
            <w:tcW w:w="8340" w:type="dxa"/>
          </w:tcPr>
          <w:p w14:paraId="1D35134E" w14:textId="77777777" w:rsidR="00316C1D" w:rsidRPr="00CC1B12" w:rsidRDefault="00316C1D" w:rsidP="00376863">
            <w:pPr>
              <w:spacing w:line="340" w:lineRule="exact"/>
              <w:ind w:left="99" w:right="249"/>
              <w:jc w:val="center"/>
              <w:rPr>
                <w:rFonts w:asciiTheme="majorHAnsi" w:eastAsia="Calibri" w:hAnsiTheme="majorHAnsi" w:cs="Calibri"/>
                <w:b w:val="0"/>
                <w:spacing w:val="-1"/>
                <w:position w:val="1"/>
                <w:sz w:val="24"/>
                <w:szCs w:val="24"/>
                <w:lang w:eastAsia="en-US"/>
              </w:rPr>
            </w:pPr>
            <w:r w:rsidRPr="00CC1B12">
              <w:rPr>
                <w:rFonts w:asciiTheme="majorHAnsi" w:eastAsia="Calibri" w:hAnsiTheme="majorHAnsi" w:cs="Calibri"/>
                <w:spacing w:val="-1"/>
                <w:position w:val="1"/>
                <w:sz w:val="24"/>
                <w:szCs w:val="24"/>
                <w:lang w:eastAsia="en-US"/>
              </w:rPr>
              <w:t>Day 2 – Tuesday, 22 November 2016</w:t>
            </w:r>
          </w:p>
        </w:tc>
      </w:tr>
      <w:tr w:rsidR="00316C1D" w:rsidRPr="00CC1B12" w14:paraId="73F0356F" w14:textId="77777777" w:rsidTr="00AB0CA8">
        <w:trPr>
          <w:cnfStyle w:val="000000100000" w:firstRow="0" w:lastRow="0" w:firstColumn="0" w:lastColumn="0" w:oddVBand="0" w:evenVBand="0" w:oddHBand="1" w:evenHBand="0" w:firstRowFirstColumn="0" w:firstRowLastColumn="0" w:lastRowFirstColumn="0" w:lastRowLastColumn="0"/>
          <w:trHeight w:val="697"/>
        </w:trPr>
        <w:tc>
          <w:tcPr>
            <w:cnfStyle w:val="001000000000" w:firstRow="0" w:lastRow="0" w:firstColumn="1" w:lastColumn="0" w:oddVBand="0" w:evenVBand="0" w:oddHBand="0" w:evenHBand="0" w:firstRowFirstColumn="0" w:firstRowLastColumn="0" w:lastRowFirstColumn="0" w:lastRowLastColumn="0"/>
            <w:tcW w:w="1470" w:type="dxa"/>
          </w:tcPr>
          <w:p w14:paraId="5E9D6604" w14:textId="77777777" w:rsidR="00316C1D" w:rsidRPr="00CC1B12" w:rsidRDefault="00316C1D" w:rsidP="00EA26A5">
            <w:pPr>
              <w:spacing w:before="60" w:after="120" w:line="260" w:lineRule="exact"/>
              <w:ind w:left="102"/>
              <w:rPr>
                <w:rFonts w:asciiTheme="majorHAnsi" w:eastAsia="Calibri" w:hAnsiTheme="majorHAnsi" w:cs="Calibri"/>
                <w:spacing w:val="1"/>
                <w:position w:val="1"/>
                <w:sz w:val="24"/>
                <w:szCs w:val="24"/>
                <w:lang w:eastAsia="en-US"/>
              </w:rPr>
            </w:pPr>
            <w:r w:rsidRPr="00CC1B12">
              <w:rPr>
                <w:rFonts w:asciiTheme="majorHAnsi" w:eastAsia="Calibri" w:hAnsiTheme="majorHAnsi" w:cs="Calibri"/>
                <w:spacing w:val="1"/>
                <w:position w:val="1"/>
                <w:sz w:val="24"/>
                <w:szCs w:val="24"/>
                <w:lang w:eastAsia="en-US"/>
              </w:rPr>
              <w:t>09:00-10:30</w:t>
            </w:r>
          </w:p>
          <w:p w14:paraId="575F82DD" w14:textId="77777777" w:rsidR="00316C1D" w:rsidRPr="00CC1B12" w:rsidRDefault="00316C1D" w:rsidP="00EA26A5">
            <w:pPr>
              <w:spacing w:before="60" w:after="120" w:line="260" w:lineRule="exact"/>
              <w:ind w:left="102"/>
              <w:rPr>
                <w:rFonts w:asciiTheme="majorHAnsi" w:eastAsia="Calibri" w:hAnsiTheme="majorHAnsi" w:cs="Calibri"/>
                <w:spacing w:val="1"/>
                <w:position w:val="1"/>
                <w:sz w:val="24"/>
                <w:szCs w:val="24"/>
                <w:lang w:eastAsia="en-US"/>
              </w:rPr>
            </w:pPr>
          </w:p>
          <w:p w14:paraId="062C4935" w14:textId="77777777" w:rsidR="00316C1D" w:rsidRPr="00CC1B12" w:rsidRDefault="00316C1D" w:rsidP="00EA26A5">
            <w:pPr>
              <w:spacing w:before="60" w:after="120" w:line="260" w:lineRule="exact"/>
              <w:ind w:left="102"/>
              <w:rPr>
                <w:rFonts w:asciiTheme="majorHAnsi" w:eastAsia="Calibri" w:hAnsiTheme="majorHAnsi" w:cs="Calibri"/>
                <w:spacing w:val="1"/>
                <w:position w:val="1"/>
                <w:sz w:val="24"/>
                <w:szCs w:val="24"/>
                <w:lang w:eastAsia="en-US"/>
              </w:rPr>
            </w:pPr>
          </w:p>
          <w:p w14:paraId="6C011F76" w14:textId="77777777" w:rsidR="00316C1D" w:rsidRPr="00CC1B12" w:rsidRDefault="00316C1D" w:rsidP="00B610A1">
            <w:pPr>
              <w:spacing w:before="60" w:after="120" w:line="260" w:lineRule="exact"/>
              <w:rPr>
                <w:rFonts w:asciiTheme="majorHAnsi" w:eastAsia="Calibri" w:hAnsiTheme="majorHAnsi" w:cs="Calibri"/>
                <w:sz w:val="24"/>
                <w:szCs w:val="24"/>
                <w:lang w:eastAsia="en-US"/>
              </w:rPr>
            </w:pPr>
          </w:p>
        </w:tc>
        <w:tc>
          <w:tcPr>
            <w:cnfStyle w:val="000100000000" w:firstRow="0" w:lastRow="0" w:firstColumn="0" w:lastColumn="1" w:oddVBand="0" w:evenVBand="0" w:oddHBand="0" w:evenHBand="0" w:firstRowFirstColumn="0" w:firstRowLastColumn="0" w:lastRowFirstColumn="0" w:lastRowLastColumn="0"/>
            <w:tcW w:w="8340" w:type="dxa"/>
          </w:tcPr>
          <w:p w14:paraId="0220EE54" w14:textId="388F5132" w:rsidR="00316C1D" w:rsidRPr="00B12BB8" w:rsidRDefault="00316C1D" w:rsidP="004A495E">
            <w:pPr>
              <w:spacing w:before="60" w:after="120" w:line="260" w:lineRule="exact"/>
              <w:ind w:right="276"/>
              <w:rPr>
                <w:rFonts w:ascii="Calibri" w:eastAsia="Calibri" w:hAnsi="Calibri" w:cs="Calibri"/>
                <w:b w:val="0"/>
                <w:spacing w:val="-1"/>
                <w:position w:val="1"/>
                <w:sz w:val="24"/>
                <w:szCs w:val="24"/>
                <w:lang w:eastAsia="en-US"/>
              </w:rPr>
            </w:pPr>
            <w:r w:rsidRPr="00B12BB8">
              <w:rPr>
                <w:rFonts w:ascii="Calibri" w:eastAsia="Calibri" w:hAnsi="Calibri" w:cs="Calibri"/>
                <w:spacing w:val="-1"/>
                <w:position w:val="1"/>
                <w:sz w:val="24"/>
                <w:szCs w:val="24"/>
                <w:lang w:eastAsia="en-US"/>
              </w:rPr>
              <w:t xml:space="preserve">Session 5: The </w:t>
            </w:r>
            <w:r w:rsidR="000D171D" w:rsidRPr="00B12BB8">
              <w:rPr>
                <w:rFonts w:ascii="Calibri" w:eastAsia="Calibri" w:hAnsi="Calibri" w:cs="Calibri"/>
                <w:spacing w:val="-1"/>
                <w:position w:val="1"/>
                <w:sz w:val="24"/>
                <w:szCs w:val="24"/>
                <w:lang w:eastAsia="en-US"/>
              </w:rPr>
              <w:t>Self-Assessment</w:t>
            </w:r>
            <w:r w:rsidRPr="00B12BB8">
              <w:rPr>
                <w:rFonts w:ascii="Calibri" w:eastAsia="Calibri" w:hAnsi="Calibri" w:cs="Calibri"/>
                <w:spacing w:val="-1"/>
                <w:position w:val="1"/>
                <w:sz w:val="24"/>
                <w:szCs w:val="24"/>
                <w:lang w:eastAsia="en-US"/>
              </w:rPr>
              <w:t xml:space="preserve"> Report </w:t>
            </w:r>
            <w:r w:rsidR="004A495E" w:rsidRPr="00B12BB8">
              <w:rPr>
                <w:rFonts w:ascii="Calibri" w:eastAsia="Calibri" w:hAnsi="Calibri" w:cs="Calibri"/>
                <w:spacing w:val="-1"/>
                <w:position w:val="1"/>
                <w:sz w:val="24"/>
                <w:szCs w:val="24"/>
                <w:lang w:eastAsia="en-US"/>
              </w:rPr>
              <w:t>(SAR)</w:t>
            </w:r>
          </w:p>
          <w:p w14:paraId="4463B4C1" w14:textId="77777777" w:rsidR="00316C1D" w:rsidRPr="00CC1B12" w:rsidRDefault="00316C1D" w:rsidP="004363C6">
            <w:pPr>
              <w:spacing w:before="60" w:after="120" w:line="260" w:lineRule="exact"/>
              <w:ind w:right="276"/>
              <w:rPr>
                <w:rFonts w:asciiTheme="majorHAnsi" w:eastAsia="Calibri" w:hAnsiTheme="majorHAnsi" w:cs="Calibri"/>
                <w:spacing w:val="-1"/>
                <w:position w:val="1"/>
                <w:sz w:val="22"/>
                <w:szCs w:val="22"/>
                <w:lang w:eastAsia="en-US"/>
              </w:rPr>
            </w:pPr>
            <w:r w:rsidRPr="00CC1B12">
              <w:rPr>
                <w:rFonts w:asciiTheme="majorHAnsi" w:eastAsia="Calibri" w:hAnsiTheme="majorHAnsi" w:cs="Calibri"/>
                <w:spacing w:val="-1"/>
                <w:position w:val="1"/>
                <w:sz w:val="22"/>
                <w:szCs w:val="22"/>
                <w:lang w:eastAsia="en-US"/>
              </w:rPr>
              <w:t xml:space="preserve">Introduction: What makes a report a good report? </w:t>
            </w:r>
          </w:p>
          <w:p w14:paraId="401A1859" w14:textId="1D9D985D" w:rsidR="00316C1D" w:rsidRPr="00CC1B12" w:rsidRDefault="007039AE" w:rsidP="00BB48F3">
            <w:pPr>
              <w:spacing w:before="60" w:after="60" w:line="260" w:lineRule="exact"/>
              <w:ind w:left="720"/>
              <w:rPr>
                <w:rFonts w:asciiTheme="majorHAnsi" w:hAnsiTheme="majorHAnsi"/>
                <w:b w:val="0"/>
                <w:color w:val="000000" w:themeColor="text1"/>
                <w:sz w:val="22"/>
                <w:szCs w:val="22"/>
              </w:rPr>
            </w:pPr>
            <w:r>
              <w:rPr>
                <w:rFonts w:asciiTheme="majorHAnsi" w:hAnsiTheme="majorHAnsi"/>
                <w:b w:val="0"/>
                <w:color w:val="000000" w:themeColor="text1"/>
                <w:sz w:val="22"/>
                <w:szCs w:val="22"/>
              </w:rPr>
              <w:t xml:space="preserve">Dorte Kristoffersen, </w:t>
            </w:r>
            <w:r w:rsidR="00316C1D" w:rsidRPr="00CC1B12">
              <w:rPr>
                <w:rFonts w:asciiTheme="majorHAnsi" w:hAnsiTheme="majorHAnsi"/>
                <w:b w:val="0"/>
                <w:color w:val="000000" w:themeColor="text1"/>
                <w:sz w:val="22"/>
                <w:szCs w:val="22"/>
              </w:rPr>
              <w:t xml:space="preserve">Executive Director, </w:t>
            </w:r>
            <w:hyperlink r:id="rId8" w:history="1">
              <w:r w:rsidR="00316C1D" w:rsidRPr="00CC1B12">
                <w:rPr>
                  <w:rFonts w:asciiTheme="majorHAnsi" w:hAnsiTheme="majorHAnsi"/>
                  <w:b w:val="0"/>
                  <w:color w:val="000000" w:themeColor="text1"/>
                  <w:sz w:val="22"/>
                  <w:szCs w:val="22"/>
                </w:rPr>
                <w:t>Hong Kong Council for Accreditation of Academic and Vocational</w:t>
              </w:r>
            </w:hyperlink>
            <w:r w:rsidR="00316C1D" w:rsidRPr="00CC1B12">
              <w:rPr>
                <w:rFonts w:asciiTheme="majorHAnsi" w:hAnsiTheme="majorHAnsi"/>
                <w:b w:val="0"/>
                <w:color w:val="000000" w:themeColor="text1"/>
                <w:sz w:val="22"/>
                <w:szCs w:val="22"/>
              </w:rPr>
              <w:t xml:space="preserve"> Qualifications</w:t>
            </w:r>
            <w:r w:rsidR="00BB48F3" w:rsidRPr="00CC1B12">
              <w:rPr>
                <w:rFonts w:asciiTheme="majorHAnsi" w:hAnsiTheme="majorHAnsi"/>
                <w:b w:val="0"/>
                <w:color w:val="000000" w:themeColor="text1"/>
                <w:sz w:val="22"/>
                <w:szCs w:val="22"/>
              </w:rPr>
              <w:t xml:space="preserve"> (HKCAAVQ)</w:t>
            </w:r>
          </w:p>
          <w:p w14:paraId="4424DCB5" w14:textId="77777777" w:rsidR="00316C1D" w:rsidRPr="00CC1B12" w:rsidRDefault="00316C1D" w:rsidP="004363C6">
            <w:pPr>
              <w:spacing w:after="120" w:line="260" w:lineRule="exact"/>
              <w:ind w:right="276"/>
              <w:rPr>
                <w:rFonts w:asciiTheme="majorHAnsi" w:eastAsia="Calibri" w:hAnsiTheme="majorHAnsi" w:cs="Calibri"/>
                <w:spacing w:val="-1"/>
                <w:position w:val="1"/>
                <w:sz w:val="22"/>
                <w:szCs w:val="22"/>
                <w:lang w:eastAsia="en-US"/>
              </w:rPr>
            </w:pPr>
            <w:r w:rsidRPr="00CC1B12">
              <w:rPr>
                <w:rFonts w:asciiTheme="majorHAnsi" w:eastAsia="Calibri" w:hAnsiTheme="majorHAnsi" w:cs="Calibri"/>
                <w:spacing w:val="-1"/>
                <w:position w:val="1"/>
                <w:sz w:val="22"/>
                <w:szCs w:val="22"/>
                <w:lang w:eastAsia="en-US"/>
              </w:rPr>
              <w:t>Followed by Questions and Answers</w:t>
            </w:r>
          </w:p>
          <w:p w14:paraId="5533E571" w14:textId="77777777" w:rsidR="00316C1D" w:rsidRPr="00CC1B12" w:rsidRDefault="00316C1D" w:rsidP="004363C6">
            <w:pPr>
              <w:spacing w:before="60" w:after="120" w:line="260" w:lineRule="exact"/>
              <w:ind w:right="276"/>
              <w:rPr>
                <w:rFonts w:asciiTheme="majorHAnsi" w:eastAsia="Calibri" w:hAnsiTheme="majorHAnsi" w:cs="Calibri"/>
                <w:spacing w:val="-1"/>
                <w:position w:val="1"/>
                <w:sz w:val="22"/>
                <w:szCs w:val="22"/>
                <w:lang w:eastAsia="en-US"/>
              </w:rPr>
            </w:pPr>
            <w:r w:rsidRPr="00CC1B12">
              <w:rPr>
                <w:rFonts w:asciiTheme="majorHAnsi" w:eastAsia="Calibri" w:hAnsiTheme="majorHAnsi" w:cs="Calibri"/>
                <w:spacing w:val="-1"/>
                <w:position w:val="1"/>
                <w:sz w:val="22"/>
                <w:szCs w:val="22"/>
                <w:lang w:eastAsia="en-US"/>
              </w:rPr>
              <w:t>Preparing a SAR according to the Guidelines</w:t>
            </w:r>
          </w:p>
          <w:p w14:paraId="42F60A26" w14:textId="77777777" w:rsidR="00316C1D" w:rsidRPr="00CC1B12" w:rsidRDefault="00316C1D" w:rsidP="004A495E">
            <w:pPr>
              <w:spacing w:before="60" w:after="120" w:line="260" w:lineRule="exact"/>
              <w:ind w:left="708" w:right="276"/>
              <w:rPr>
                <w:rFonts w:asciiTheme="majorHAnsi" w:eastAsia="Calibri" w:hAnsiTheme="majorHAnsi" w:cs="Calibri"/>
                <w:i/>
                <w:spacing w:val="-1"/>
                <w:position w:val="1"/>
                <w:sz w:val="24"/>
                <w:szCs w:val="24"/>
                <w:lang w:eastAsia="en-US"/>
              </w:rPr>
            </w:pPr>
            <w:r w:rsidRPr="00CC1B12">
              <w:rPr>
                <w:rFonts w:asciiTheme="majorHAnsi" w:eastAsia="Calibri" w:hAnsiTheme="majorHAnsi" w:cs="Calibri"/>
                <w:b w:val="0"/>
                <w:spacing w:val="-1"/>
                <w:position w:val="1"/>
                <w:sz w:val="22"/>
                <w:szCs w:val="22"/>
                <w:lang w:eastAsia="en-US"/>
              </w:rPr>
              <w:t>Chita Pijano</w:t>
            </w:r>
            <w:r w:rsidR="00BB48F3" w:rsidRPr="00CC1B12">
              <w:rPr>
                <w:rFonts w:asciiTheme="majorHAnsi" w:eastAsia="Calibri" w:hAnsiTheme="majorHAnsi" w:cs="Calibri"/>
                <w:b w:val="0"/>
                <w:spacing w:val="-1"/>
                <w:position w:val="1"/>
                <w:sz w:val="22"/>
                <w:szCs w:val="22"/>
                <w:lang w:eastAsia="en-US"/>
              </w:rPr>
              <w:t>, PAASCU</w:t>
            </w:r>
          </w:p>
        </w:tc>
      </w:tr>
      <w:tr w:rsidR="00316C1D" w:rsidRPr="00CC1B12" w14:paraId="6F8C5CA6" w14:textId="77777777" w:rsidTr="00AB0CA8">
        <w:trPr>
          <w:trHeight w:val="697"/>
        </w:trPr>
        <w:tc>
          <w:tcPr>
            <w:cnfStyle w:val="001000000000" w:firstRow="0" w:lastRow="0" w:firstColumn="1" w:lastColumn="0" w:oddVBand="0" w:evenVBand="0" w:oddHBand="0" w:evenHBand="0" w:firstRowFirstColumn="0" w:firstRowLastColumn="0" w:lastRowFirstColumn="0" w:lastRowLastColumn="0"/>
            <w:tcW w:w="1470" w:type="dxa"/>
          </w:tcPr>
          <w:p w14:paraId="613ED729" w14:textId="77777777" w:rsidR="00316C1D" w:rsidRPr="00CC1B12" w:rsidRDefault="00316C1D" w:rsidP="004A495E">
            <w:pPr>
              <w:spacing w:before="120" w:after="120" w:line="260" w:lineRule="exact"/>
              <w:ind w:left="102"/>
              <w:rPr>
                <w:rFonts w:asciiTheme="majorHAnsi" w:eastAsia="Calibri" w:hAnsiTheme="majorHAnsi" w:cs="Calibri"/>
                <w:spacing w:val="1"/>
                <w:position w:val="1"/>
                <w:sz w:val="24"/>
                <w:szCs w:val="24"/>
                <w:lang w:eastAsia="en-US"/>
              </w:rPr>
            </w:pPr>
            <w:r w:rsidRPr="00CC1B12">
              <w:rPr>
                <w:rFonts w:asciiTheme="majorHAnsi" w:eastAsia="Calibri" w:hAnsiTheme="majorHAnsi" w:cs="Calibri"/>
                <w:spacing w:val="1"/>
                <w:position w:val="1"/>
                <w:sz w:val="24"/>
                <w:szCs w:val="24"/>
                <w:lang w:eastAsia="en-US"/>
              </w:rPr>
              <w:t>10:30-11:00</w:t>
            </w:r>
          </w:p>
        </w:tc>
        <w:tc>
          <w:tcPr>
            <w:cnfStyle w:val="000100000000" w:firstRow="0" w:lastRow="0" w:firstColumn="0" w:lastColumn="1" w:oddVBand="0" w:evenVBand="0" w:oddHBand="0" w:evenHBand="0" w:firstRowFirstColumn="0" w:firstRowLastColumn="0" w:lastRowFirstColumn="0" w:lastRowLastColumn="0"/>
            <w:tcW w:w="8340" w:type="dxa"/>
          </w:tcPr>
          <w:p w14:paraId="42D13934" w14:textId="77777777" w:rsidR="00316C1D" w:rsidRPr="00CC1B12" w:rsidRDefault="00316C1D" w:rsidP="004A495E">
            <w:pPr>
              <w:spacing w:before="120" w:after="120" w:line="260" w:lineRule="exact"/>
              <w:ind w:right="276"/>
              <w:rPr>
                <w:rFonts w:asciiTheme="majorHAnsi" w:eastAsia="Calibri" w:hAnsiTheme="majorHAnsi" w:cs="Calibri"/>
                <w:spacing w:val="-1"/>
                <w:position w:val="1"/>
                <w:sz w:val="24"/>
                <w:szCs w:val="24"/>
                <w:lang w:eastAsia="en-US"/>
              </w:rPr>
            </w:pPr>
            <w:r w:rsidRPr="00CC1B12">
              <w:rPr>
                <w:rFonts w:asciiTheme="majorHAnsi" w:eastAsia="Calibri" w:hAnsiTheme="majorHAnsi" w:cs="Calibri"/>
                <w:spacing w:val="-1"/>
                <w:position w:val="1"/>
                <w:sz w:val="24"/>
                <w:szCs w:val="24"/>
                <w:lang w:eastAsia="en-US"/>
              </w:rPr>
              <w:t>Coffee Break</w:t>
            </w:r>
          </w:p>
        </w:tc>
      </w:tr>
      <w:tr w:rsidR="00316C1D" w:rsidRPr="00CC1B12" w14:paraId="73F392FE" w14:textId="77777777" w:rsidTr="00AB0CA8">
        <w:trPr>
          <w:cnfStyle w:val="000000100000" w:firstRow="0" w:lastRow="0" w:firstColumn="0" w:lastColumn="0" w:oddVBand="0" w:evenVBand="0" w:oddHBand="1" w:evenHBand="0" w:firstRowFirstColumn="0" w:firstRowLastColumn="0" w:lastRowFirstColumn="0" w:lastRowLastColumn="0"/>
          <w:trHeight w:val="697"/>
        </w:trPr>
        <w:tc>
          <w:tcPr>
            <w:cnfStyle w:val="001000000000" w:firstRow="0" w:lastRow="0" w:firstColumn="1" w:lastColumn="0" w:oddVBand="0" w:evenVBand="0" w:oddHBand="0" w:evenHBand="0" w:firstRowFirstColumn="0" w:firstRowLastColumn="0" w:lastRowFirstColumn="0" w:lastRowLastColumn="0"/>
            <w:tcW w:w="1470" w:type="dxa"/>
          </w:tcPr>
          <w:p w14:paraId="76CB478F" w14:textId="77777777" w:rsidR="00316C1D" w:rsidRPr="00CC1B12" w:rsidRDefault="00316C1D" w:rsidP="00EA26A5">
            <w:pPr>
              <w:spacing w:before="60" w:after="120" w:line="260" w:lineRule="exact"/>
              <w:ind w:left="102"/>
              <w:rPr>
                <w:rFonts w:asciiTheme="majorHAnsi" w:eastAsia="Calibri" w:hAnsiTheme="majorHAnsi" w:cs="Calibri"/>
                <w:i/>
                <w:spacing w:val="-1"/>
                <w:position w:val="1"/>
                <w:sz w:val="24"/>
                <w:szCs w:val="24"/>
                <w:lang w:eastAsia="en-US"/>
              </w:rPr>
            </w:pPr>
            <w:r w:rsidRPr="00CC1B12">
              <w:rPr>
                <w:rFonts w:asciiTheme="majorHAnsi" w:eastAsia="Calibri" w:hAnsiTheme="majorHAnsi" w:cs="Calibri"/>
                <w:spacing w:val="1"/>
                <w:position w:val="1"/>
                <w:sz w:val="24"/>
                <w:szCs w:val="24"/>
                <w:lang w:eastAsia="en-US"/>
              </w:rPr>
              <w:t>11:00-12:30</w:t>
            </w:r>
          </w:p>
        </w:tc>
        <w:tc>
          <w:tcPr>
            <w:cnfStyle w:val="000100000000" w:firstRow="0" w:lastRow="0" w:firstColumn="0" w:lastColumn="1" w:oddVBand="0" w:evenVBand="0" w:oddHBand="0" w:evenHBand="0" w:firstRowFirstColumn="0" w:firstRowLastColumn="0" w:lastRowFirstColumn="0" w:lastRowLastColumn="0"/>
            <w:tcW w:w="8340" w:type="dxa"/>
          </w:tcPr>
          <w:p w14:paraId="6F853182" w14:textId="77777777" w:rsidR="00BB48F3" w:rsidRPr="00CC1B12" w:rsidRDefault="00BB48F3" w:rsidP="00BB48F3">
            <w:pPr>
              <w:spacing w:before="60" w:after="120" w:line="260" w:lineRule="exact"/>
              <w:ind w:right="276"/>
              <w:rPr>
                <w:rFonts w:asciiTheme="majorHAnsi" w:eastAsia="Calibri" w:hAnsiTheme="majorHAnsi" w:cs="Calibri"/>
                <w:spacing w:val="-1"/>
                <w:position w:val="1"/>
                <w:sz w:val="24"/>
                <w:szCs w:val="24"/>
                <w:lang w:eastAsia="en-US"/>
              </w:rPr>
            </w:pPr>
            <w:r w:rsidRPr="00CC1B12">
              <w:rPr>
                <w:rFonts w:asciiTheme="majorHAnsi" w:eastAsia="Calibri" w:hAnsiTheme="majorHAnsi" w:cs="Calibri"/>
                <w:spacing w:val="-1"/>
                <w:position w:val="1"/>
                <w:sz w:val="24"/>
                <w:szCs w:val="24"/>
                <w:lang w:eastAsia="en-US"/>
              </w:rPr>
              <w:t xml:space="preserve">Parallel Working Groups analysing samples of self-assessment reports </w:t>
            </w:r>
          </w:p>
          <w:p w14:paraId="63C92C1B" w14:textId="77777777" w:rsidR="00316C1D" w:rsidRPr="00CC1B12" w:rsidRDefault="00BB48F3" w:rsidP="00CC1B12">
            <w:pPr>
              <w:spacing w:before="60" w:after="120" w:line="260" w:lineRule="exact"/>
              <w:ind w:left="720" w:right="276"/>
              <w:rPr>
                <w:rFonts w:asciiTheme="majorHAnsi" w:eastAsia="Calibri" w:hAnsiTheme="majorHAnsi" w:cs="Calibri"/>
                <w:b w:val="0"/>
                <w:spacing w:val="-1"/>
                <w:position w:val="1"/>
                <w:sz w:val="22"/>
                <w:szCs w:val="22"/>
                <w:lang w:eastAsia="en-US"/>
              </w:rPr>
            </w:pPr>
            <w:r w:rsidRPr="00CC1B12">
              <w:rPr>
                <w:rFonts w:asciiTheme="majorHAnsi" w:eastAsia="Calibri" w:hAnsiTheme="majorHAnsi" w:cs="Calibri"/>
                <w:b w:val="0"/>
                <w:spacing w:val="-1"/>
                <w:position w:val="1"/>
                <w:sz w:val="22"/>
                <w:szCs w:val="22"/>
                <w:lang w:eastAsia="en-US"/>
              </w:rPr>
              <w:t xml:space="preserve">Introduced by </w:t>
            </w:r>
            <w:r w:rsidR="00316C1D" w:rsidRPr="00CC1B12">
              <w:rPr>
                <w:rFonts w:asciiTheme="majorHAnsi" w:eastAsia="Calibri" w:hAnsiTheme="majorHAnsi" w:cs="Calibri"/>
                <w:b w:val="0"/>
                <w:spacing w:val="-1"/>
                <w:position w:val="1"/>
                <w:sz w:val="22"/>
                <w:szCs w:val="22"/>
                <w:lang w:eastAsia="en-US"/>
              </w:rPr>
              <w:t>Chita Pijano</w:t>
            </w:r>
            <w:r w:rsidRPr="00CC1B12">
              <w:rPr>
                <w:rFonts w:asciiTheme="majorHAnsi" w:eastAsia="Calibri" w:hAnsiTheme="majorHAnsi" w:cs="Calibri"/>
                <w:b w:val="0"/>
                <w:spacing w:val="-1"/>
                <w:position w:val="1"/>
                <w:sz w:val="22"/>
                <w:szCs w:val="22"/>
                <w:lang w:eastAsia="en-US"/>
              </w:rPr>
              <w:t>, PAASCU</w:t>
            </w:r>
          </w:p>
          <w:p w14:paraId="65236944" w14:textId="255A3E31" w:rsidR="00CC1B12" w:rsidRPr="00AB0CA8" w:rsidRDefault="00BB48F3" w:rsidP="00AB0CA8">
            <w:pPr>
              <w:spacing w:before="60" w:after="120" w:line="260" w:lineRule="exact"/>
              <w:ind w:left="720" w:right="276"/>
              <w:rPr>
                <w:rFonts w:asciiTheme="majorHAnsi" w:eastAsia="Calibri" w:hAnsiTheme="majorHAnsi" w:cs="Calibri"/>
                <w:b w:val="0"/>
                <w:spacing w:val="-1"/>
                <w:position w:val="1"/>
                <w:sz w:val="22"/>
                <w:szCs w:val="22"/>
                <w:lang w:eastAsia="en-US"/>
              </w:rPr>
            </w:pPr>
            <w:r w:rsidRPr="00CC1B12">
              <w:rPr>
                <w:rFonts w:asciiTheme="majorHAnsi" w:eastAsia="Calibri" w:hAnsiTheme="majorHAnsi" w:cs="Calibri"/>
                <w:spacing w:val="-1"/>
                <w:position w:val="1"/>
                <w:sz w:val="22"/>
                <w:szCs w:val="22"/>
                <w:lang w:eastAsia="en-US"/>
              </w:rPr>
              <w:t xml:space="preserve">Facilitators: </w:t>
            </w:r>
            <w:r w:rsidRPr="00CC1B12">
              <w:rPr>
                <w:rFonts w:asciiTheme="majorHAnsi" w:eastAsia="Calibri" w:hAnsiTheme="majorHAnsi" w:cs="Calibri"/>
                <w:b w:val="0"/>
                <w:spacing w:val="-1"/>
                <w:position w:val="1"/>
                <w:sz w:val="22"/>
                <w:szCs w:val="22"/>
                <w:lang w:eastAsia="en-US"/>
              </w:rPr>
              <w:t>Axel Aerden(</w:t>
            </w:r>
            <w:r w:rsidR="00316C1D" w:rsidRPr="00CC1B12">
              <w:rPr>
                <w:rFonts w:asciiTheme="majorHAnsi" w:eastAsia="Calibri" w:hAnsiTheme="majorHAnsi" w:cs="Calibri"/>
                <w:b w:val="0"/>
                <w:spacing w:val="-1"/>
                <w:position w:val="1"/>
                <w:sz w:val="22"/>
                <w:szCs w:val="22"/>
                <w:lang w:eastAsia="en-US"/>
              </w:rPr>
              <w:t xml:space="preserve"> </w:t>
            </w:r>
            <w:r w:rsidRPr="00CC1B12">
              <w:rPr>
                <w:rFonts w:asciiTheme="majorHAnsi" w:eastAsia="Calibri" w:hAnsiTheme="majorHAnsi" w:cs="Calibri"/>
                <w:b w:val="0"/>
                <w:spacing w:val="-1"/>
                <w:position w:val="1"/>
                <w:sz w:val="22"/>
                <w:szCs w:val="22"/>
                <w:lang w:eastAsia="en-US"/>
              </w:rPr>
              <w:t xml:space="preserve">NVAO); Chita Pijano (PAASCU); Dorte Kristoffersen (HKCAAVQ), </w:t>
            </w:r>
            <w:r w:rsidR="00316C1D" w:rsidRPr="00CC1B12">
              <w:rPr>
                <w:rFonts w:asciiTheme="majorHAnsi" w:eastAsia="Calibri" w:hAnsiTheme="majorHAnsi" w:cs="Calibri"/>
                <w:b w:val="0"/>
                <w:spacing w:val="-1"/>
                <w:position w:val="1"/>
                <w:sz w:val="22"/>
                <w:szCs w:val="22"/>
                <w:lang w:eastAsia="en-US"/>
              </w:rPr>
              <w:t>Zita Mohd. Fahmi</w:t>
            </w:r>
            <w:r w:rsidRPr="00CC1B12">
              <w:rPr>
                <w:rFonts w:asciiTheme="majorHAnsi" w:eastAsia="Calibri" w:hAnsiTheme="majorHAnsi" w:cs="Calibri"/>
                <w:b w:val="0"/>
                <w:spacing w:val="-1"/>
                <w:position w:val="1"/>
                <w:sz w:val="22"/>
                <w:szCs w:val="22"/>
                <w:lang w:eastAsia="en-US"/>
              </w:rPr>
              <w:t xml:space="preserve"> (MQA)</w:t>
            </w:r>
          </w:p>
          <w:p w14:paraId="4B3C6D26" w14:textId="77777777" w:rsidR="00316C1D" w:rsidRPr="00CC1B12" w:rsidRDefault="00316C1D" w:rsidP="00BB48F3">
            <w:pPr>
              <w:spacing w:before="60" w:after="120" w:line="260" w:lineRule="exact"/>
              <w:ind w:right="276"/>
              <w:rPr>
                <w:rFonts w:asciiTheme="majorHAnsi" w:eastAsia="Calibri" w:hAnsiTheme="majorHAnsi" w:cs="Calibri"/>
                <w:i/>
                <w:spacing w:val="-1"/>
                <w:position w:val="1"/>
                <w:sz w:val="22"/>
                <w:szCs w:val="22"/>
                <w:lang w:eastAsia="en-US"/>
              </w:rPr>
            </w:pPr>
            <w:r w:rsidRPr="00CC1B12">
              <w:rPr>
                <w:rFonts w:asciiTheme="majorHAnsi" w:eastAsia="Calibri" w:hAnsiTheme="majorHAnsi" w:cs="Calibri"/>
                <w:spacing w:val="-1"/>
                <w:position w:val="1"/>
                <w:sz w:val="22"/>
                <w:szCs w:val="22"/>
                <w:lang w:eastAsia="en-US"/>
              </w:rPr>
              <w:t>Presentation of Working Group results</w:t>
            </w:r>
            <w:r w:rsidR="00BB48F3" w:rsidRPr="00CC1B12">
              <w:rPr>
                <w:rFonts w:asciiTheme="majorHAnsi" w:eastAsia="Calibri" w:hAnsiTheme="majorHAnsi" w:cs="Calibri"/>
                <w:spacing w:val="-1"/>
                <w:position w:val="1"/>
                <w:sz w:val="22"/>
                <w:szCs w:val="22"/>
                <w:lang w:eastAsia="en-US"/>
              </w:rPr>
              <w:t xml:space="preserve"> by group rapporteurs</w:t>
            </w:r>
            <w:r w:rsidR="00BB48F3" w:rsidRPr="00CC1B12">
              <w:rPr>
                <w:rFonts w:asciiTheme="majorHAnsi" w:eastAsia="Calibri" w:hAnsiTheme="majorHAnsi" w:cs="Calibri"/>
                <w:i/>
                <w:spacing w:val="-1"/>
                <w:position w:val="1"/>
                <w:sz w:val="22"/>
                <w:szCs w:val="22"/>
                <w:lang w:eastAsia="en-US"/>
              </w:rPr>
              <w:t xml:space="preserve"> </w:t>
            </w:r>
          </w:p>
          <w:p w14:paraId="25742671" w14:textId="77777777" w:rsidR="00CC1B12" w:rsidRPr="00CC1B12" w:rsidRDefault="00CC1B12" w:rsidP="00BB48F3">
            <w:pPr>
              <w:spacing w:before="60" w:after="120" w:line="260" w:lineRule="exact"/>
              <w:ind w:right="276"/>
              <w:rPr>
                <w:rFonts w:asciiTheme="majorHAnsi" w:eastAsia="Calibri" w:hAnsiTheme="majorHAnsi" w:cs="Calibri"/>
                <w:i/>
                <w:spacing w:val="-1"/>
                <w:position w:val="1"/>
                <w:sz w:val="24"/>
                <w:szCs w:val="24"/>
                <w:lang w:eastAsia="en-US"/>
              </w:rPr>
            </w:pPr>
          </w:p>
        </w:tc>
      </w:tr>
      <w:tr w:rsidR="00316C1D" w:rsidRPr="00CC1B12" w14:paraId="4A42C340" w14:textId="77777777" w:rsidTr="00AB0CA8">
        <w:tc>
          <w:tcPr>
            <w:cnfStyle w:val="001000000000" w:firstRow="0" w:lastRow="0" w:firstColumn="1" w:lastColumn="0" w:oddVBand="0" w:evenVBand="0" w:oddHBand="0" w:evenHBand="0" w:firstRowFirstColumn="0" w:firstRowLastColumn="0" w:lastRowFirstColumn="0" w:lastRowLastColumn="0"/>
            <w:tcW w:w="1470" w:type="dxa"/>
          </w:tcPr>
          <w:p w14:paraId="625B0139" w14:textId="77777777" w:rsidR="00316C1D" w:rsidRPr="00CC1B12" w:rsidRDefault="00316C1D" w:rsidP="00CC1B12">
            <w:pPr>
              <w:spacing w:before="120" w:after="120" w:line="260" w:lineRule="exact"/>
              <w:rPr>
                <w:rFonts w:asciiTheme="majorHAnsi" w:eastAsia="Calibri" w:hAnsiTheme="majorHAnsi" w:cs="Calibri"/>
                <w:sz w:val="24"/>
                <w:szCs w:val="24"/>
                <w:lang w:eastAsia="en-US"/>
              </w:rPr>
            </w:pPr>
            <w:r w:rsidRPr="00CC1B12">
              <w:rPr>
                <w:rFonts w:asciiTheme="majorHAnsi" w:eastAsia="Calibri" w:hAnsiTheme="majorHAnsi" w:cs="Calibri"/>
                <w:sz w:val="24"/>
                <w:szCs w:val="24"/>
                <w:lang w:eastAsia="en-US"/>
              </w:rPr>
              <w:t>12:30-14:00</w:t>
            </w:r>
          </w:p>
        </w:tc>
        <w:tc>
          <w:tcPr>
            <w:cnfStyle w:val="000100000000" w:firstRow="0" w:lastRow="0" w:firstColumn="0" w:lastColumn="1" w:oddVBand="0" w:evenVBand="0" w:oddHBand="0" w:evenHBand="0" w:firstRowFirstColumn="0" w:firstRowLastColumn="0" w:lastRowFirstColumn="0" w:lastRowLastColumn="0"/>
            <w:tcW w:w="8340" w:type="dxa"/>
          </w:tcPr>
          <w:p w14:paraId="584AD7B9" w14:textId="77777777" w:rsidR="00316C1D" w:rsidRPr="00CC1B12" w:rsidRDefault="00316C1D" w:rsidP="00BB48F3">
            <w:pPr>
              <w:spacing w:before="120" w:after="120" w:line="260" w:lineRule="exact"/>
              <w:ind w:left="99" w:right="276"/>
              <w:rPr>
                <w:rFonts w:asciiTheme="majorHAnsi" w:eastAsia="Calibri" w:hAnsiTheme="majorHAnsi" w:cs="Calibri"/>
                <w:b w:val="0"/>
                <w:spacing w:val="-1"/>
                <w:position w:val="1"/>
                <w:sz w:val="24"/>
                <w:szCs w:val="24"/>
                <w:lang w:eastAsia="en-US"/>
              </w:rPr>
            </w:pPr>
            <w:r w:rsidRPr="00CC1B12">
              <w:rPr>
                <w:rFonts w:asciiTheme="majorHAnsi" w:eastAsia="Calibri" w:hAnsiTheme="majorHAnsi" w:cs="Calibri"/>
                <w:spacing w:val="1"/>
                <w:position w:val="1"/>
                <w:sz w:val="24"/>
                <w:szCs w:val="24"/>
                <w:lang w:eastAsia="en-US"/>
              </w:rPr>
              <w:t>Lunch</w:t>
            </w:r>
          </w:p>
        </w:tc>
      </w:tr>
      <w:tr w:rsidR="00316C1D" w:rsidRPr="00CC1B12" w14:paraId="4F2CF370" w14:textId="77777777" w:rsidTr="00AB0CA8">
        <w:trPr>
          <w:cnfStyle w:val="000000100000" w:firstRow="0" w:lastRow="0" w:firstColumn="0" w:lastColumn="0" w:oddVBand="0" w:evenVBand="0" w:oddHBand="1" w:evenHBand="0" w:firstRowFirstColumn="0" w:firstRowLastColumn="0" w:lastRowFirstColumn="0" w:lastRowLastColumn="0"/>
          <w:trHeight w:val="3265"/>
        </w:trPr>
        <w:tc>
          <w:tcPr>
            <w:cnfStyle w:val="001000000000" w:firstRow="0" w:lastRow="0" w:firstColumn="1" w:lastColumn="0" w:oddVBand="0" w:evenVBand="0" w:oddHBand="0" w:evenHBand="0" w:firstRowFirstColumn="0" w:firstRowLastColumn="0" w:lastRowFirstColumn="0" w:lastRowLastColumn="0"/>
            <w:tcW w:w="1470" w:type="dxa"/>
          </w:tcPr>
          <w:p w14:paraId="7E494F6E" w14:textId="77777777" w:rsidR="00316C1D" w:rsidRPr="00CC1B12" w:rsidRDefault="00316C1D" w:rsidP="00836DE9">
            <w:pPr>
              <w:spacing w:before="60" w:after="120" w:line="260" w:lineRule="exact"/>
              <w:rPr>
                <w:rFonts w:asciiTheme="majorHAnsi" w:eastAsia="Calibri" w:hAnsiTheme="majorHAnsi" w:cs="Calibri"/>
                <w:spacing w:val="1"/>
                <w:position w:val="1"/>
                <w:sz w:val="24"/>
                <w:szCs w:val="24"/>
                <w:lang w:eastAsia="en-US"/>
              </w:rPr>
            </w:pPr>
            <w:r w:rsidRPr="00CC1B12">
              <w:rPr>
                <w:rFonts w:asciiTheme="majorHAnsi" w:eastAsia="Calibri" w:hAnsiTheme="majorHAnsi" w:cs="Calibri"/>
                <w:spacing w:val="1"/>
                <w:position w:val="1"/>
                <w:sz w:val="24"/>
                <w:szCs w:val="24"/>
                <w:lang w:eastAsia="en-US"/>
              </w:rPr>
              <w:t>14:00-16:00</w:t>
            </w:r>
          </w:p>
          <w:p w14:paraId="5D791F5A" w14:textId="77777777" w:rsidR="00316C1D" w:rsidRPr="00CC1B12" w:rsidRDefault="00316C1D" w:rsidP="00836DE9">
            <w:pPr>
              <w:spacing w:before="60" w:after="120" w:line="260" w:lineRule="exact"/>
              <w:rPr>
                <w:rFonts w:asciiTheme="majorHAnsi" w:eastAsia="Calibri" w:hAnsiTheme="majorHAnsi" w:cs="Calibri"/>
                <w:spacing w:val="1"/>
                <w:position w:val="1"/>
                <w:sz w:val="24"/>
                <w:szCs w:val="24"/>
                <w:lang w:eastAsia="en-US"/>
              </w:rPr>
            </w:pPr>
          </w:p>
          <w:p w14:paraId="0AB4AB39" w14:textId="77777777" w:rsidR="00316C1D" w:rsidRPr="00CC1B12" w:rsidRDefault="00316C1D" w:rsidP="00836DE9">
            <w:pPr>
              <w:spacing w:before="60" w:after="120" w:line="260" w:lineRule="exact"/>
              <w:rPr>
                <w:rFonts w:asciiTheme="majorHAnsi" w:eastAsia="Calibri" w:hAnsiTheme="majorHAnsi" w:cs="Calibri"/>
                <w:spacing w:val="1"/>
                <w:position w:val="1"/>
                <w:sz w:val="24"/>
                <w:szCs w:val="24"/>
                <w:lang w:eastAsia="en-US"/>
              </w:rPr>
            </w:pPr>
          </w:p>
          <w:p w14:paraId="50194FEB" w14:textId="77777777" w:rsidR="00316C1D" w:rsidRPr="00CC1B12" w:rsidRDefault="00316C1D" w:rsidP="00836DE9">
            <w:pPr>
              <w:spacing w:before="60" w:after="120" w:line="260" w:lineRule="exact"/>
              <w:rPr>
                <w:rFonts w:asciiTheme="majorHAnsi" w:eastAsia="Calibri" w:hAnsiTheme="majorHAnsi" w:cs="Calibri"/>
                <w:spacing w:val="1"/>
                <w:position w:val="1"/>
                <w:sz w:val="24"/>
                <w:szCs w:val="24"/>
                <w:lang w:eastAsia="en-US"/>
              </w:rPr>
            </w:pPr>
          </w:p>
        </w:tc>
        <w:tc>
          <w:tcPr>
            <w:cnfStyle w:val="000100000000" w:firstRow="0" w:lastRow="0" w:firstColumn="0" w:lastColumn="1" w:oddVBand="0" w:evenVBand="0" w:oddHBand="0" w:evenHBand="0" w:firstRowFirstColumn="0" w:firstRowLastColumn="0" w:lastRowFirstColumn="0" w:lastRowLastColumn="0"/>
            <w:tcW w:w="8340" w:type="dxa"/>
          </w:tcPr>
          <w:p w14:paraId="6C8018A3" w14:textId="121092B4" w:rsidR="00CC1B12" w:rsidRPr="00AB0CA8" w:rsidRDefault="00316C1D" w:rsidP="00AB0CA8">
            <w:pPr>
              <w:spacing w:before="60" w:after="120" w:line="260" w:lineRule="exact"/>
              <w:ind w:right="276"/>
              <w:rPr>
                <w:rFonts w:asciiTheme="majorHAnsi" w:eastAsia="Calibri" w:hAnsiTheme="majorHAnsi" w:cs="Calibri"/>
                <w:b w:val="0"/>
                <w:position w:val="1"/>
                <w:sz w:val="24"/>
                <w:szCs w:val="24"/>
                <w:lang w:eastAsia="en-US"/>
              </w:rPr>
            </w:pPr>
            <w:r w:rsidRPr="00CC1B12">
              <w:rPr>
                <w:rFonts w:asciiTheme="majorHAnsi" w:eastAsia="Calibri" w:hAnsiTheme="majorHAnsi" w:cs="Calibri"/>
                <w:spacing w:val="-1"/>
                <w:position w:val="1"/>
                <w:sz w:val="24"/>
                <w:szCs w:val="24"/>
                <w:lang w:eastAsia="en-US"/>
              </w:rPr>
              <w:t xml:space="preserve">Session 6: The Site-Visit </w:t>
            </w:r>
          </w:p>
          <w:p w14:paraId="25EC3321" w14:textId="77777777" w:rsidR="00316C1D" w:rsidRPr="00CC1B12" w:rsidRDefault="00316C1D" w:rsidP="00BB48F3">
            <w:pPr>
              <w:spacing w:before="60" w:after="60" w:line="260" w:lineRule="exact"/>
              <w:ind w:right="278"/>
              <w:rPr>
                <w:rFonts w:asciiTheme="majorHAnsi" w:eastAsia="Calibri" w:hAnsiTheme="majorHAnsi" w:cs="Calibri"/>
                <w:spacing w:val="-1"/>
                <w:position w:val="1"/>
                <w:sz w:val="22"/>
                <w:szCs w:val="22"/>
                <w:lang w:eastAsia="en-US"/>
              </w:rPr>
            </w:pPr>
            <w:r w:rsidRPr="00CC1B12">
              <w:rPr>
                <w:rFonts w:asciiTheme="majorHAnsi" w:eastAsia="Calibri" w:hAnsiTheme="majorHAnsi" w:cs="Calibri"/>
                <w:spacing w:val="-1"/>
                <w:position w:val="1"/>
                <w:sz w:val="22"/>
                <w:szCs w:val="22"/>
                <w:lang w:eastAsia="en-US"/>
              </w:rPr>
              <w:t xml:space="preserve">Conducting a site visit according to the Guidelines </w:t>
            </w:r>
          </w:p>
          <w:p w14:paraId="717251A0" w14:textId="77777777" w:rsidR="00316C1D" w:rsidRPr="00CC1B12" w:rsidRDefault="00316C1D" w:rsidP="00BB48F3">
            <w:pPr>
              <w:spacing w:before="60" w:after="60" w:line="260" w:lineRule="exact"/>
              <w:ind w:left="709" w:right="278"/>
              <w:rPr>
                <w:rFonts w:asciiTheme="majorHAnsi" w:eastAsia="Calibri" w:hAnsiTheme="majorHAnsi" w:cs="Calibri"/>
                <w:b w:val="0"/>
                <w:spacing w:val="-1"/>
                <w:position w:val="1"/>
                <w:sz w:val="22"/>
                <w:szCs w:val="22"/>
                <w:lang w:eastAsia="en-US"/>
              </w:rPr>
            </w:pPr>
            <w:r w:rsidRPr="00CC1B12">
              <w:rPr>
                <w:rFonts w:asciiTheme="majorHAnsi" w:eastAsia="Calibri" w:hAnsiTheme="majorHAnsi" w:cs="Calibri"/>
                <w:b w:val="0"/>
                <w:spacing w:val="-1"/>
                <w:position w:val="1"/>
                <w:sz w:val="22"/>
                <w:szCs w:val="22"/>
                <w:lang w:eastAsia="en-US"/>
              </w:rPr>
              <w:t>Chita Pijano</w:t>
            </w:r>
            <w:r w:rsidR="00BB48F3" w:rsidRPr="00CC1B12">
              <w:rPr>
                <w:rFonts w:asciiTheme="majorHAnsi" w:eastAsia="Calibri" w:hAnsiTheme="majorHAnsi" w:cs="Calibri"/>
                <w:spacing w:val="-1"/>
                <w:position w:val="1"/>
                <w:sz w:val="22"/>
                <w:szCs w:val="22"/>
                <w:lang w:eastAsia="en-US"/>
              </w:rPr>
              <w:t xml:space="preserve">, </w:t>
            </w:r>
            <w:r w:rsidR="00BB48F3" w:rsidRPr="00CC1B12">
              <w:rPr>
                <w:rFonts w:asciiTheme="majorHAnsi" w:eastAsia="Calibri" w:hAnsiTheme="majorHAnsi" w:cs="Calibri"/>
                <w:b w:val="0"/>
                <w:spacing w:val="-1"/>
                <w:position w:val="1"/>
                <w:sz w:val="22"/>
                <w:szCs w:val="22"/>
                <w:lang w:eastAsia="en-US"/>
              </w:rPr>
              <w:t>PAASCU</w:t>
            </w:r>
          </w:p>
          <w:p w14:paraId="49B262C2" w14:textId="77777777" w:rsidR="00316C1D" w:rsidRPr="00CC1B12" w:rsidRDefault="00316C1D" w:rsidP="004363C6">
            <w:pPr>
              <w:spacing w:after="120" w:line="260" w:lineRule="exact"/>
              <w:ind w:right="276"/>
              <w:rPr>
                <w:rFonts w:asciiTheme="majorHAnsi" w:eastAsia="Calibri" w:hAnsiTheme="majorHAnsi" w:cs="Calibri"/>
                <w:spacing w:val="-1"/>
                <w:position w:val="1"/>
                <w:sz w:val="22"/>
                <w:szCs w:val="22"/>
                <w:lang w:eastAsia="en-US"/>
              </w:rPr>
            </w:pPr>
            <w:r w:rsidRPr="00CC1B12">
              <w:rPr>
                <w:rFonts w:asciiTheme="majorHAnsi" w:eastAsia="Calibri" w:hAnsiTheme="majorHAnsi" w:cs="Calibri"/>
                <w:spacing w:val="-1"/>
                <w:position w:val="1"/>
                <w:sz w:val="22"/>
                <w:szCs w:val="22"/>
                <w:lang w:eastAsia="en-US"/>
              </w:rPr>
              <w:t>Followed by Questions and Answers</w:t>
            </w:r>
          </w:p>
          <w:p w14:paraId="093E153C" w14:textId="77777777" w:rsidR="00CC1B12" w:rsidRPr="00CC1B12" w:rsidRDefault="00CC1B12" w:rsidP="0089725B">
            <w:pPr>
              <w:spacing w:before="60" w:after="60" w:line="260" w:lineRule="exact"/>
              <w:ind w:right="278"/>
              <w:rPr>
                <w:rFonts w:asciiTheme="majorHAnsi" w:eastAsia="Calibri" w:hAnsiTheme="majorHAnsi" w:cs="Calibri"/>
                <w:spacing w:val="-1"/>
                <w:position w:val="1"/>
                <w:sz w:val="22"/>
                <w:szCs w:val="22"/>
                <w:lang w:eastAsia="en-US"/>
              </w:rPr>
            </w:pPr>
          </w:p>
          <w:p w14:paraId="5B837B3A" w14:textId="77777777" w:rsidR="00316C1D" w:rsidRPr="00CC1B12" w:rsidRDefault="00316C1D" w:rsidP="0089725B">
            <w:pPr>
              <w:spacing w:before="60" w:after="60" w:line="260" w:lineRule="exact"/>
              <w:ind w:right="278"/>
              <w:rPr>
                <w:rFonts w:asciiTheme="majorHAnsi" w:eastAsia="Calibri" w:hAnsiTheme="majorHAnsi" w:cs="Calibri"/>
                <w:spacing w:val="-1"/>
                <w:position w:val="1"/>
                <w:sz w:val="22"/>
                <w:szCs w:val="22"/>
                <w:lang w:eastAsia="en-US"/>
              </w:rPr>
            </w:pPr>
            <w:r w:rsidRPr="00CC1B12">
              <w:rPr>
                <w:rFonts w:asciiTheme="majorHAnsi" w:eastAsia="Calibri" w:hAnsiTheme="majorHAnsi" w:cs="Calibri"/>
                <w:spacing w:val="-1"/>
                <w:position w:val="1"/>
                <w:sz w:val="22"/>
                <w:szCs w:val="22"/>
                <w:lang w:eastAsia="en-US"/>
              </w:rPr>
              <w:t>World Café - A brief Introduction</w:t>
            </w:r>
          </w:p>
          <w:p w14:paraId="2DC1678E" w14:textId="20D8C003" w:rsidR="00CC1B12" w:rsidRPr="00AB0CA8" w:rsidRDefault="00316C1D" w:rsidP="00AB0CA8">
            <w:pPr>
              <w:spacing w:before="60" w:after="120" w:line="260" w:lineRule="exact"/>
              <w:ind w:left="708" w:right="276"/>
              <w:rPr>
                <w:rFonts w:asciiTheme="majorHAnsi" w:eastAsia="Calibri" w:hAnsiTheme="majorHAnsi" w:cs="Calibri"/>
                <w:b w:val="0"/>
                <w:spacing w:val="-1"/>
                <w:position w:val="1"/>
                <w:sz w:val="22"/>
                <w:szCs w:val="22"/>
                <w:lang w:val="en-US" w:eastAsia="en-US"/>
              </w:rPr>
            </w:pPr>
            <w:r w:rsidRPr="00CC1B12">
              <w:rPr>
                <w:rFonts w:asciiTheme="majorHAnsi" w:eastAsia="Calibri" w:hAnsiTheme="majorHAnsi" w:cs="Calibri"/>
                <w:b w:val="0"/>
                <w:spacing w:val="-1"/>
                <w:position w:val="1"/>
                <w:sz w:val="22"/>
                <w:szCs w:val="22"/>
                <w:lang w:val="en-US" w:eastAsia="en-US"/>
              </w:rPr>
              <w:t>M</w:t>
            </w:r>
            <w:r w:rsidR="00D938AA">
              <w:rPr>
                <w:rFonts w:asciiTheme="majorHAnsi" w:eastAsia="Calibri" w:hAnsiTheme="majorHAnsi" w:cs="Calibri"/>
                <w:b w:val="0"/>
                <w:spacing w:val="-1"/>
                <w:position w:val="1"/>
                <w:sz w:val="22"/>
                <w:szCs w:val="22"/>
                <w:lang w:val="en-US" w:eastAsia="en-US"/>
              </w:rPr>
              <w:t>arc</w:t>
            </w:r>
            <w:r w:rsidRPr="00CC1B12">
              <w:rPr>
                <w:rFonts w:asciiTheme="majorHAnsi" w:eastAsia="Calibri" w:hAnsiTheme="majorHAnsi" w:cs="Calibri"/>
                <w:b w:val="0"/>
                <w:spacing w:val="-1"/>
                <w:position w:val="1"/>
                <w:sz w:val="22"/>
                <w:szCs w:val="22"/>
                <w:lang w:val="en-US" w:eastAsia="en-US"/>
              </w:rPr>
              <w:t xml:space="preserve"> </w:t>
            </w:r>
            <w:r w:rsidR="00D938AA">
              <w:rPr>
                <w:rFonts w:asciiTheme="majorHAnsi" w:eastAsia="Calibri" w:hAnsiTheme="majorHAnsi" w:cs="Calibri"/>
                <w:b w:val="0"/>
                <w:spacing w:val="-1"/>
                <w:position w:val="1"/>
                <w:sz w:val="22"/>
                <w:szCs w:val="22"/>
                <w:lang w:val="en-US" w:eastAsia="en-US"/>
              </w:rPr>
              <w:t>Wilde</w:t>
            </w:r>
            <w:r w:rsidRPr="00CC1B12">
              <w:rPr>
                <w:rFonts w:asciiTheme="majorHAnsi" w:eastAsia="Calibri" w:hAnsiTheme="majorHAnsi" w:cs="Calibri"/>
                <w:b w:val="0"/>
                <w:spacing w:val="-1"/>
                <w:position w:val="1"/>
                <w:sz w:val="22"/>
                <w:szCs w:val="22"/>
                <w:lang w:val="en-US" w:eastAsia="en-US"/>
              </w:rPr>
              <w:t xml:space="preserve">, </w:t>
            </w:r>
            <w:r w:rsidR="00D938AA">
              <w:rPr>
                <w:rFonts w:asciiTheme="majorHAnsi" w:eastAsia="Calibri" w:hAnsiTheme="majorHAnsi" w:cs="Calibri"/>
                <w:b w:val="0"/>
                <w:spacing w:val="-1"/>
                <w:position w:val="1"/>
                <w:sz w:val="22"/>
                <w:szCs w:val="22"/>
                <w:lang w:val="en-US" w:eastAsia="en-US"/>
              </w:rPr>
              <w:t>DAAD</w:t>
            </w:r>
          </w:p>
          <w:p w14:paraId="54FC97A7" w14:textId="77777777" w:rsidR="00316C1D" w:rsidRPr="00CC1B12" w:rsidRDefault="00316C1D" w:rsidP="004363C6">
            <w:pPr>
              <w:spacing w:before="60" w:after="120" w:line="260" w:lineRule="exact"/>
              <w:ind w:right="276"/>
              <w:rPr>
                <w:rFonts w:asciiTheme="majorHAnsi" w:eastAsia="Calibri" w:hAnsiTheme="majorHAnsi" w:cs="Calibri"/>
                <w:spacing w:val="-1"/>
                <w:position w:val="1"/>
                <w:sz w:val="22"/>
                <w:szCs w:val="22"/>
                <w:lang w:eastAsia="en-US"/>
              </w:rPr>
            </w:pPr>
            <w:r w:rsidRPr="00CC1B12">
              <w:rPr>
                <w:rFonts w:asciiTheme="majorHAnsi" w:eastAsia="Calibri" w:hAnsiTheme="majorHAnsi" w:cs="Calibri"/>
                <w:spacing w:val="-1"/>
                <w:position w:val="1"/>
                <w:sz w:val="22"/>
                <w:szCs w:val="22"/>
                <w:lang w:eastAsia="en-US"/>
              </w:rPr>
              <w:t>Followed by three rounds on the following topics:</w:t>
            </w:r>
          </w:p>
          <w:p w14:paraId="7952C52B" w14:textId="77777777" w:rsidR="00316C1D" w:rsidRPr="00CC1B12" w:rsidRDefault="00316C1D" w:rsidP="00BB48F3">
            <w:pPr>
              <w:pStyle w:val="Listenabsatz"/>
              <w:numPr>
                <w:ilvl w:val="0"/>
                <w:numId w:val="18"/>
              </w:numPr>
              <w:spacing w:before="60" w:after="60" w:line="260" w:lineRule="exact"/>
              <w:ind w:left="714" w:right="278" w:hanging="357"/>
              <w:contextualSpacing w:val="0"/>
              <w:rPr>
                <w:rFonts w:asciiTheme="majorHAnsi" w:eastAsia="Calibri" w:hAnsiTheme="majorHAnsi" w:cs="Calibri"/>
                <w:spacing w:val="-1"/>
                <w:position w:val="1"/>
                <w:lang w:eastAsia="en-US"/>
              </w:rPr>
            </w:pPr>
            <w:r w:rsidRPr="00CC1B12">
              <w:rPr>
                <w:rFonts w:asciiTheme="majorHAnsi" w:eastAsia="Calibri" w:hAnsiTheme="majorHAnsi" w:cs="Calibri"/>
                <w:spacing w:val="-1"/>
                <w:position w:val="1"/>
                <w:lang w:eastAsia="en-US"/>
              </w:rPr>
              <w:t>Following up: What happens once you receive the report?</w:t>
            </w:r>
          </w:p>
          <w:p w14:paraId="77630B36" w14:textId="77777777" w:rsidR="00316C1D" w:rsidRPr="00CC1B12" w:rsidRDefault="00BB48F3" w:rsidP="00316C1D">
            <w:pPr>
              <w:pStyle w:val="Listenabsatz"/>
              <w:spacing w:before="60" w:after="120" w:line="260" w:lineRule="exact"/>
              <w:ind w:left="714" w:right="278"/>
              <w:contextualSpacing w:val="0"/>
              <w:rPr>
                <w:rFonts w:asciiTheme="majorHAnsi" w:eastAsia="Calibri" w:hAnsiTheme="majorHAnsi" w:cs="Calibri"/>
                <w:b w:val="0"/>
                <w:spacing w:val="-1"/>
                <w:position w:val="1"/>
                <w:lang w:eastAsia="en-US"/>
              </w:rPr>
            </w:pPr>
            <w:r w:rsidRPr="00CC1B12">
              <w:rPr>
                <w:rFonts w:asciiTheme="majorHAnsi" w:eastAsia="Calibri" w:hAnsiTheme="majorHAnsi" w:cs="Calibri"/>
                <w:b w:val="0"/>
                <w:spacing w:val="-1"/>
                <w:position w:val="1"/>
                <w:lang w:eastAsia="en-US"/>
              </w:rPr>
              <w:t>facilitated</w:t>
            </w:r>
            <w:r w:rsidR="00316C1D" w:rsidRPr="00CC1B12">
              <w:rPr>
                <w:rFonts w:asciiTheme="majorHAnsi" w:eastAsia="Calibri" w:hAnsiTheme="majorHAnsi" w:cs="Calibri"/>
                <w:b w:val="0"/>
                <w:spacing w:val="-1"/>
                <w:position w:val="1"/>
                <w:lang w:eastAsia="en-US"/>
              </w:rPr>
              <w:t xml:space="preserve"> by Fiona Crozier</w:t>
            </w:r>
            <w:r w:rsidRPr="00CC1B12">
              <w:rPr>
                <w:rFonts w:asciiTheme="majorHAnsi" w:eastAsia="Calibri" w:hAnsiTheme="majorHAnsi" w:cs="Calibri"/>
                <w:b w:val="0"/>
                <w:spacing w:val="-1"/>
                <w:position w:val="1"/>
                <w:lang w:eastAsia="en-US"/>
              </w:rPr>
              <w:t>, QAA</w:t>
            </w:r>
          </w:p>
          <w:p w14:paraId="2DB21BEB" w14:textId="77777777" w:rsidR="00316C1D" w:rsidRPr="00CC1B12" w:rsidRDefault="00316C1D" w:rsidP="00BB48F3">
            <w:pPr>
              <w:pStyle w:val="Listenabsatz"/>
              <w:numPr>
                <w:ilvl w:val="0"/>
                <w:numId w:val="18"/>
              </w:numPr>
              <w:spacing w:before="60" w:after="60" w:line="260" w:lineRule="exact"/>
              <w:ind w:left="714" w:right="278" w:hanging="357"/>
              <w:contextualSpacing w:val="0"/>
              <w:rPr>
                <w:rFonts w:asciiTheme="majorHAnsi" w:eastAsia="Calibri" w:hAnsiTheme="majorHAnsi" w:cs="Calibri"/>
                <w:spacing w:val="-1"/>
                <w:position w:val="1"/>
                <w:lang w:eastAsia="en-US"/>
              </w:rPr>
            </w:pPr>
            <w:r w:rsidRPr="00CC1B12">
              <w:rPr>
                <w:rFonts w:asciiTheme="majorHAnsi" w:eastAsia="Calibri" w:hAnsiTheme="majorHAnsi" w:cs="Calibri"/>
                <w:spacing w:val="-1"/>
                <w:position w:val="1"/>
                <w:lang w:eastAsia="en-US"/>
              </w:rPr>
              <w:t>How to enhance stakeholder involvement?</w:t>
            </w:r>
          </w:p>
          <w:p w14:paraId="24E5BF3E" w14:textId="77777777" w:rsidR="00316C1D" w:rsidRPr="00CC1B12" w:rsidRDefault="0089725B" w:rsidP="00316C1D">
            <w:pPr>
              <w:pStyle w:val="Listenabsatz"/>
              <w:spacing w:before="60" w:after="120" w:line="260" w:lineRule="exact"/>
              <w:ind w:left="714" w:right="278"/>
              <w:contextualSpacing w:val="0"/>
              <w:rPr>
                <w:rFonts w:asciiTheme="majorHAnsi" w:eastAsia="Calibri" w:hAnsiTheme="majorHAnsi" w:cs="Calibri"/>
                <w:b w:val="0"/>
                <w:spacing w:val="-1"/>
                <w:position w:val="1"/>
                <w:lang w:eastAsia="en-US"/>
              </w:rPr>
            </w:pPr>
            <w:r w:rsidRPr="00CC1B12">
              <w:rPr>
                <w:rFonts w:asciiTheme="majorHAnsi" w:eastAsia="Calibri" w:hAnsiTheme="majorHAnsi" w:cs="Calibri"/>
                <w:b w:val="0"/>
                <w:spacing w:val="-1"/>
                <w:position w:val="1"/>
                <w:lang w:eastAsia="en-US"/>
              </w:rPr>
              <w:t xml:space="preserve">facilitated by </w:t>
            </w:r>
            <w:r w:rsidR="00316C1D" w:rsidRPr="00CC1B12">
              <w:rPr>
                <w:rFonts w:asciiTheme="majorHAnsi" w:eastAsia="Calibri" w:hAnsiTheme="majorHAnsi" w:cs="Calibri"/>
                <w:b w:val="0"/>
                <w:spacing w:val="-1"/>
                <w:position w:val="1"/>
                <w:lang w:eastAsia="en-US"/>
              </w:rPr>
              <w:t>Axel Aerden</w:t>
            </w:r>
            <w:r w:rsidR="00BB48F3" w:rsidRPr="00CC1B12">
              <w:rPr>
                <w:rFonts w:asciiTheme="majorHAnsi" w:eastAsia="Calibri" w:hAnsiTheme="majorHAnsi" w:cs="Calibri"/>
                <w:b w:val="0"/>
                <w:spacing w:val="-1"/>
                <w:position w:val="1"/>
                <w:lang w:eastAsia="en-US"/>
              </w:rPr>
              <w:t>, NVOA</w:t>
            </w:r>
          </w:p>
          <w:p w14:paraId="1CE68232" w14:textId="77777777" w:rsidR="00316C1D" w:rsidRPr="00CC1B12" w:rsidRDefault="00316C1D" w:rsidP="00BB48F3">
            <w:pPr>
              <w:pStyle w:val="Listenabsatz"/>
              <w:numPr>
                <w:ilvl w:val="0"/>
                <w:numId w:val="18"/>
              </w:numPr>
              <w:spacing w:before="60" w:after="60" w:line="260" w:lineRule="exact"/>
              <w:ind w:left="714" w:right="278" w:hanging="357"/>
              <w:contextualSpacing w:val="0"/>
              <w:rPr>
                <w:rFonts w:asciiTheme="majorHAnsi" w:eastAsia="Calibri" w:hAnsiTheme="majorHAnsi" w:cs="Calibri"/>
                <w:spacing w:val="-1"/>
                <w:position w:val="1"/>
                <w:lang w:eastAsia="en-US"/>
              </w:rPr>
            </w:pPr>
            <w:r w:rsidRPr="00CC1B12">
              <w:rPr>
                <w:rFonts w:asciiTheme="majorHAnsi" w:eastAsia="Calibri" w:hAnsiTheme="majorHAnsi" w:cs="Calibri"/>
                <w:spacing w:val="-1"/>
                <w:position w:val="1"/>
                <w:lang w:eastAsia="en-US"/>
              </w:rPr>
              <w:t>Changing the perspective: assessing vs. being assessed - the other side of the review</w:t>
            </w:r>
          </w:p>
          <w:p w14:paraId="521D7561" w14:textId="364AE48B" w:rsidR="00CC1B12" w:rsidRPr="00AB0CA8" w:rsidRDefault="0089725B" w:rsidP="00AB0CA8">
            <w:pPr>
              <w:spacing w:before="60" w:after="120" w:line="260" w:lineRule="exact"/>
              <w:ind w:left="714"/>
              <w:rPr>
                <w:rFonts w:asciiTheme="majorHAnsi" w:eastAsia="Calibri" w:hAnsiTheme="majorHAnsi" w:cs="Calibri"/>
                <w:b w:val="0"/>
                <w:spacing w:val="-1"/>
                <w:position w:val="1"/>
                <w:sz w:val="22"/>
                <w:szCs w:val="22"/>
                <w:lang w:eastAsia="en-US"/>
              </w:rPr>
            </w:pPr>
            <w:r w:rsidRPr="00CC1B12">
              <w:rPr>
                <w:rFonts w:asciiTheme="majorHAnsi" w:eastAsia="Calibri" w:hAnsiTheme="majorHAnsi" w:cs="Calibri"/>
                <w:b w:val="0"/>
                <w:spacing w:val="-1"/>
                <w:position w:val="1"/>
                <w:sz w:val="22"/>
                <w:szCs w:val="22"/>
                <w:lang w:eastAsia="en-US"/>
              </w:rPr>
              <w:t xml:space="preserve">facilitated by </w:t>
            </w:r>
            <w:r w:rsidR="00316C1D" w:rsidRPr="00CC1B12">
              <w:rPr>
                <w:rFonts w:asciiTheme="majorHAnsi" w:eastAsia="Calibri" w:hAnsiTheme="majorHAnsi" w:cs="Calibri"/>
                <w:b w:val="0"/>
                <w:spacing w:val="-1"/>
                <w:position w:val="1"/>
                <w:sz w:val="22"/>
                <w:szCs w:val="22"/>
                <w:lang w:eastAsia="en-US"/>
              </w:rPr>
              <w:t>Dorte Kristoffersen</w:t>
            </w:r>
            <w:r w:rsidRPr="00CC1B12">
              <w:rPr>
                <w:rFonts w:asciiTheme="majorHAnsi" w:eastAsia="Calibri" w:hAnsiTheme="majorHAnsi" w:cs="Calibri"/>
                <w:b w:val="0"/>
                <w:spacing w:val="-1"/>
                <w:position w:val="1"/>
                <w:sz w:val="22"/>
                <w:szCs w:val="22"/>
                <w:lang w:eastAsia="en-US"/>
              </w:rPr>
              <w:t>, HKCAAVQ</w:t>
            </w:r>
          </w:p>
        </w:tc>
      </w:tr>
      <w:tr w:rsidR="00316C1D" w:rsidRPr="00CC1B12" w14:paraId="04D58990" w14:textId="77777777" w:rsidTr="00AB0CA8">
        <w:trPr>
          <w:trHeight w:val="289"/>
        </w:trPr>
        <w:tc>
          <w:tcPr>
            <w:cnfStyle w:val="001000000000" w:firstRow="0" w:lastRow="0" w:firstColumn="1" w:lastColumn="0" w:oddVBand="0" w:evenVBand="0" w:oddHBand="0" w:evenHBand="0" w:firstRowFirstColumn="0" w:firstRowLastColumn="0" w:lastRowFirstColumn="0" w:lastRowLastColumn="0"/>
            <w:tcW w:w="1470" w:type="dxa"/>
          </w:tcPr>
          <w:p w14:paraId="0A83EA6E" w14:textId="77777777" w:rsidR="00316C1D" w:rsidRPr="00CC1B12" w:rsidRDefault="00316C1D" w:rsidP="00836DE9">
            <w:pPr>
              <w:spacing w:before="60" w:after="120" w:line="260" w:lineRule="exact"/>
              <w:rPr>
                <w:rFonts w:asciiTheme="majorHAnsi" w:eastAsia="Calibri" w:hAnsiTheme="majorHAnsi" w:cs="Calibri"/>
                <w:spacing w:val="1"/>
                <w:position w:val="1"/>
                <w:sz w:val="24"/>
                <w:szCs w:val="24"/>
                <w:lang w:eastAsia="en-US"/>
              </w:rPr>
            </w:pPr>
            <w:r w:rsidRPr="00CC1B12">
              <w:rPr>
                <w:rFonts w:asciiTheme="majorHAnsi" w:eastAsia="Calibri" w:hAnsiTheme="majorHAnsi" w:cs="Calibri"/>
                <w:spacing w:val="1"/>
                <w:position w:val="1"/>
                <w:sz w:val="24"/>
                <w:szCs w:val="24"/>
                <w:lang w:eastAsia="en-US"/>
              </w:rPr>
              <w:t>16:00-16:30</w:t>
            </w:r>
          </w:p>
        </w:tc>
        <w:tc>
          <w:tcPr>
            <w:cnfStyle w:val="000100000000" w:firstRow="0" w:lastRow="0" w:firstColumn="0" w:lastColumn="1" w:oddVBand="0" w:evenVBand="0" w:oddHBand="0" w:evenHBand="0" w:firstRowFirstColumn="0" w:firstRowLastColumn="0" w:lastRowFirstColumn="0" w:lastRowLastColumn="0"/>
            <w:tcW w:w="8340" w:type="dxa"/>
          </w:tcPr>
          <w:p w14:paraId="01C5302B" w14:textId="77777777" w:rsidR="00316C1D" w:rsidRPr="00CC1B12" w:rsidRDefault="00316C1D" w:rsidP="00EC0A55">
            <w:pPr>
              <w:spacing w:before="60" w:after="120" w:line="260" w:lineRule="exact"/>
              <w:ind w:right="276"/>
              <w:rPr>
                <w:rFonts w:asciiTheme="majorHAnsi" w:eastAsia="Calibri" w:hAnsiTheme="majorHAnsi" w:cs="Calibri"/>
                <w:spacing w:val="-1"/>
                <w:position w:val="1"/>
                <w:sz w:val="24"/>
                <w:szCs w:val="24"/>
                <w:lang w:eastAsia="en-US"/>
              </w:rPr>
            </w:pPr>
            <w:r w:rsidRPr="00CC1B12">
              <w:rPr>
                <w:rFonts w:asciiTheme="majorHAnsi" w:eastAsia="Calibri" w:hAnsiTheme="majorHAnsi" w:cs="Calibri"/>
                <w:spacing w:val="-1"/>
                <w:position w:val="1"/>
                <w:sz w:val="24"/>
                <w:szCs w:val="24"/>
                <w:lang w:eastAsia="en-US"/>
              </w:rPr>
              <w:t>Coffee Break</w:t>
            </w:r>
          </w:p>
        </w:tc>
      </w:tr>
      <w:tr w:rsidR="00316C1D" w:rsidRPr="00CC1B12" w14:paraId="3D371377" w14:textId="77777777" w:rsidTr="00AB0CA8">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470" w:type="dxa"/>
          </w:tcPr>
          <w:p w14:paraId="0F0B05AD" w14:textId="77777777" w:rsidR="00316C1D" w:rsidRPr="00CC1B12" w:rsidRDefault="00316C1D" w:rsidP="00836DE9">
            <w:pPr>
              <w:spacing w:before="60" w:after="120" w:line="260" w:lineRule="exact"/>
              <w:rPr>
                <w:rFonts w:asciiTheme="majorHAnsi" w:eastAsia="Calibri" w:hAnsiTheme="majorHAnsi" w:cs="Calibri"/>
                <w:spacing w:val="1"/>
                <w:position w:val="1"/>
                <w:sz w:val="24"/>
                <w:szCs w:val="24"/>
                <w:lang w:eastAsia="en-US"/>
              </w:rPr>
            </w:pPr>
            <w:r w:rsidRPr="00CC1B12">
              <w:rPr>
                <w:rFonts w:asciiTheme="majorHAnsi" w:eastAsia="Calibri" w:hAnsiTheme="majorHAnsi" w:cs="Calibri"/>
                <w:spacing w:val="1"/>
                <w:position w:val="1"/>
                <w:sz w:val="24"/>
                <w:szCs w:val="24"/>
                <w:lang w:eastAsia="en-US"/>
              </w:rPr>
              <w:t>16:30-17:00</w:t>
            </w:r>
          </w:p>
        </w:tc>
        <w:tc>
          <w:tcPr>
            <w:cnfStyle w:val="000100000000" w:firstRow="0" w:lastRow="0" w:firstColumn="0" w:lastColumn="1" w:oddVBand="0" w:evenVBand="0" w:oddHBand="0" w:evenHBand="0" w:firstRowFirstColumn="0" w:firstRowLastColumn="0" w:lastRowFirstColumn="0" w:lastRowLastColumn="0"/>
            <w:tcW w:w="8340" w:type="dxa"/>
          </w:tcPr>
          <w:p w14:paraId="34E57656" w14:textId="77777777" w:rsidR="00316C1D" w:rsidRPr="00CC1B12" w:rsidRDefault="00316C1D" w:rsidP="00316C1D">
            <w:pPr>
              <w:spacing w:before="60" w:after="120" w:line="260" w:lineRule="exact"/>
              <w:ind w:right="276"/>
              <w:rPr>
                <w:rFonts w:asciiTheme="majorHAnsi" w:eastAsia="Calibri" w:hAnsiTheme="majorHAnsi" w:cs="Calibri"/>
                <w:spacing w:val="-1"/>
                <w:position w:val="1"/>
                <w:sz w:val="24"/>
                <w:szCs w:val="24"/>
                <w:lang w:eastAsia="en-US"/>
              </w:rPr>
            </w:pPr>
            <w:r w:rsidRPr="00CC1B12">
              <w:rPr>
                <w:rFonts w:asciiTheme="majorHAnsi" w:eastAsia="Calibri" w:hAnsiTheme="majorHAnsi" w:cs="Calibri"/>
                <w:spacing w:val="-1"/>
                <w:position w:val="1"/>
                <w:sz w:val="24"/>
                <w:szCs w:val="24"/>
                <w:lang w:eastAsia="en-US"/>
              </w:rPr>
              <w:t xml:space="preserve">Summary and Synthesis of the world café discussions </w:t>
            </w:r>
          </w:p>
          <w:p w14:paraId="61F98A2F" w14:textId="4CAE3FD1" w:rsidR="00316C1D" w:rsidRPr="00CC1B12" w:rsidRDefault="00316C1D" w:rsidP="0082025F">
            <w:pPr>
              <w:spacing w:before="60" w:after="120" w:line="260" w:lineRule="exact"/>
              <w:ind w:left="720" w:right="276"/>
              <w:rPr>
                <w:rFonts w:asciiTheme="majorHAnsi" w:eastAsia="Calibri" w:hAnsiTheme="majorHAnsi" w:cs="Calibri"/>
                <w:b w:val="0"/>
                <w:spacing w:val="-1"/>
                <w:position w:val="1"/>
                <w:sz w:val="22"/>
                <w:szCs w:val="22"/>
                <w:lang w:val="en-US" w:eastAsia="en-US"/>
              </w:rPr>
            </w:pPr>
            <w:r w:rsidRPr="00CC1B12">
              <w:rPr>
                <w:rFonts w:asciiTheme="majorHAnsi" w:eastAsia="Calibri" w:hAnsiTheme="majorHAnsi" w:cs="Calibri"/>
                <w:b w:val="0"/>
                <w:spacing w:val="-1"/>
                <w:position w:val="1"/>
                <w:sz w:val="22"/>
                <w:szCs w:val="22"/>
                <w:lang w:eastAsia="en-US"/>
              </w:rPr>
              <w:t xml:space="preserve">Chaired by </w:t>
            </w:r>
            <w:r w:rsidR="0082025F">
              <w:rPr>
                <w:rFonts w:asciiTheme="majorHAnsi" w:eastAsia="Calibri" w:hAnsiTheme="majorHAnsi" w:cs="Calibri"/>
                <w:b w:val="0"/>
                <w:spacing w:val="-1"/>
                <w:position w:val="1"/>
                <w:sz w:val="22"/>
                <w:szCs w:val="22"/>
                <w:lang w:val="en-US" w:eastAsia="en-US"/>
              </w:rPr>
              <w:t>Maria Kelo</w:t>
            </w:r>
            <w:r w:rsidRPr="00CC1B12">
              <w:rPr>
                <w:rFonts w:asciiTheme="majorHAnsi" w:eastAsia="Calibri" w:hAnsiTheme="majorHAnsi" w:cs="Calibri"/>
                <w:b w:val="0"/>
                <w:spacing w:val="-1"/>
                <w:position w:val="1"/>
                <w:sz w:val="22"/>
                <w:szCs w:val="22"/>
                <w:lang w:val="en-US" w:eastAsia="en-US"/>
              </w:rPr>
              <w:t xml:space="preserve">, </w:t>
            </w:r>
            <w:r w:rsidR="0082025F">
              <w:rPr>
                <w:rFonts w:asciiTheme="majorHAnsi" w:eastAsia="Calibri" w:hAnsiTheme="majorHAnsi" w:cs="Calibri"/>
                <w:b w:val="0"/>
                <w:spacing w:val="-1"/>
                <w:position w:val="1"/>
                <w:sz w:val="22"/>
                <w:szCs w:val="22"/>
                <w:lang w:val="en-US" w:eastAsia="en-US"/>
              </w:rPr>
              <w:t>ENQA</w:t>
            </w:r>
            <w:bookmarkStart w:id="0" w:name="_GoBack"/>
            <w:bookmarkEnd w:id="0"/>
          </w:p>
        </w:tc>
      </w:tr>
      <w:tr w:rsidR="00316C1D" w:rsidRPr="00CC1B12" w14:paraId="71A66626" w14:textId="77777777" w:rsidTr="00AB0CA8">
        <w:tc>
          <w:tcPr>
            <w:cnfStyle w:val="001000000000" w:firstRow="0" w:lastRow="0" w:firstColumn="1" w:lastColumn="0" w:oddVBand="0" w:evenVBand="0" w:oddHBand="0" w:evenHBand="0" w:firstRowFirstColumn="0" w:firstRowLastColumn="0" w:lastRowFirstColumn="0" w:lastRowLastColumn="0"/>
            <w:tcW w:w="1470" w:type="dxa"/>
          </w:tcPr>
          <w:p w14:paraId="04F28B0F" w14:textId="77777777" w:rsidR="00316C1D" w:rsidRPr="00CC1B12" w:rsidRDefault="00316C1D" w:rsidP="006554FA">
            <w:pPr>
              <w:spacing w:before="60" w:after="120" w:line="260" w:lineRule="exact"/>
              <w:rPr>
                <w:rFonts w:asciiTheme="majorHAnsi" w:eastAsia="Calibri" w:hAnsiTheme="majorHAnsi" w:cs="Calibri"/>
                <w:sz w:val="24"/>
                <w:szCs w:val="24"/>
                <w:lang w:eastAsia="en-US"/>
              </w:rPr>
            </w:pPr>
            <w:r w:rsidRPr="00CC1B12">
              <w:rPr>
                <w:rFonts w:asciiTheme="majorHAnsi" w:eastAsia="Calibri" w:hAnsiTheme="majorHAnsi" w:cs="Calibri"/>
                <w:sz w:val="24"/>
                <w:szCs w:val="24"/>
                <w:lang w:eastAsia="en-US"/>
              </w:rPr>
              <w:t>17:00-17:30</w:t>
            </w:r>
          </w:p>
        </w:tc>
        <w:tc>
          <w:tcPr>
            <w:cnfStyle w:val="000100000000" w:firstRow="0" w:lastRow="0" w:firstColumn="0" w:lastColumn="1" w:oddVBand="0" w:evenVBand="0" w:oddHBand="0" w:evenHBand="0" w:firstRowFirstColumn="0" w:firstRowLastColumn="0" w:lastRowFirstColumn="0" w:lastRowLastColumn="0"/>
            <w:tcW w:w="8340" w:type="dxa"/>
          </w:tcPr>
          <w:p w14:paraId="15EDEAEF" w14:textId="77777777" w:rsidR="00AB0CA8" w:rsidRDefault="00316C1D" w:rsidP="00AB0CA8">
            <w:pPr>
              <w:spacing w:before="60" w:after="120" w:line="260" w:lineRule="exact"/>
              <w:rPr>
                <w:rFonts w:asciiTheme="majorHAnsi" w:eastAsia="Calibri" w:hAnsiTheme="majorHAnsi" w:cs="Calibri"/>
                <w:spacing w:val="-1"/>
                <w:position w:val="1"/>
                <w:sz w:val="22"/>
                <w:szCs w:val="22"/>
                <w:lang w:eastAsia="en-US"/>
              </w:rPr>
            </w:pPr>
            <w:r w:rsidRPr="00CC1B12">
              <w:rPr>
                <w:rFonts w:asciiTheme="majorHAnsi" w:eastAsia="Calibri" w:hAnsiTheme="majorHAnsi" w:cs="Calibri"/>
                <w:spacing w:val="1"/>
                <w:position w:val="1"/>
                <w:sz w:val="24"/>
                <w:szCs w:val="24"/>
                <w:lang w:eastAsia="en-US"/>
              </w:rPr>
              <w:t>Closing</w:t>
            </w:r>
            <w:r w:rsidR="00AB0CA8">
              <w:rPr>
                <w:rFonts w:asciiTheme="majorHAnsi" w:eastAsia="Calibri" w:hAnsiTheme="majorHAnsi" w:cs="Calibri"/>
                <w:spacing w:val="1"/>
                <w:position w:val="1"/>
                <w:sz w:val="24"/>
                <w:szCs w:val="24"/>
                <w:lang w:eastAsia="en-US"/>
              </w:rPr>
              <w:t xml:space="preserve">: </w:t>
            </w:r>
            <w:r w:rsidRPr="00CC1B12">
              <w:rPr>
                <w:rFonts w:asciiTheme="majorHAnsi" w:eastAsia="Calibri" w:hAnsiTheme="majorHAnsi" w:cs="Calibri"/>
                <w:spacing w:val="-1"/>
                <w:position w:val="1"/>
                <w:sz w:val="22"/>
                <w:szCs w:val="22"/>
                <w:lang w:eastAsia="en-US"/>
              </w:rPr>
              <w:t>Concluding Remarks, next steps</w:t>
            </w:r>
          </w:p>
          <w:p w14:paraId="182C2C26" w14:textId="635A8A6B" w:rsidR="0089725B" w:rsidRPr="00AB0CA8" w:rsidRDefault="00316C1D" w:rsidP="00AB0CA8">
            <w:pPr>
              <w:spacing w:before="60" w:after="120" w:line="260" w:lineRule="exact"/>
              <w:ind w:left="720"/>
              <w:rPr>
                <w:rFonts w:asciiTheme="majorHAnsi" w:eastAsia="Calibri" w:hAnsiTheme="majorHAnsi" w:cs="Calibri"/>
                <w:spacing w:val="-1"/>
                <w:position w:val="1"/>
                <w:sz w:val="22"/>
                <w:szCs w:val="22"/>
                <w:lang w:eastAsia="en-US"/>
              </w:rPr>
            </w:pPr>
            <w:r w:rsidRPr="00CC1B12">
              <w:rPr>
                <w:rFonts w:asciiTheme="majorHAnsi" w:eastAsia="Calibri" w:hAnsiTheme="majorHAnsi" w:cs="Calibri"/>
                <w:b w:val="0"/>
                <w:spacing w:val="-1"/>
                <w:position w:val="1"/>
                <w:sz w:val="22"/>
                <w:szCs w:val="22"/>
                <w:lang w:eastAsia="en-US"/>
              </w:rPr>
              <w:t>Chita Pijano</w:t>
            </w:r>
            <w:r w:rsidRPr="00CC1B12">
              <w:rPr>
                <w:rFonts w:asciiTheme="majorHAnsi" w:eastAsia="Calibri" w:hAnsiTheme="majorHAnsi" w:cs="Calibri"/>
                <w:spacing w:val="-1"/>
                <w:position w:val="1"/>
                <w:sz w:val="22"/>
                <w:szCs w:val="22"/>
                <w:lang w:eastAsia="en-US"/>
              </w:rPr>
              <w:t xml:space="preserve">, </w:t>
            </w:r>
            <w:r w:rsidRPr="00CC1B12">
              <w:rPr>
                <w:rFonts w:asciiTheme="majorHAnsi" w:eastAsia="Calibri" w:hAnsiTheme="majorHAnsi" w:cs="Calibri"/>
                <w:b w:val="0"/>
                <w:spacing w:val="-1"/>
                <w:position w:val="1"/>
                <w:sz w:val="22"/>
                <w:szCs w:val="22"/>
                <w:lang w:eastAsia="en-US"/>
              </w:rPr>
              <w:t>PAASCU</w:t>
            </w:r>
          </w:p>
        </w:tc>
      </w:tr>
      <w:tr w:rsidR="00316C1D" w:rsidRPr="00CC1B12" w14:paraId="6F289F0E" w14:textId="77777777" w:rsidTr="00AB0C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17A9B06D" w14:textId="77777777" w:rsidR="00316C1D" w:rsidRPr="00CC1B12" w:rsidRDefault="00316C1D" w:rsidP="00EA26A5">
            <w:pPr>
              <w:spacing w:before="60" w:after="120" w:line="260" w:lineRule="exact"/>
              <w:ind w:left="102"/>
              <w:rPr>
                <w:rFonts w:asciiTheme="majorHAnsi" w:eastAsia="Calibri" w:hAnsiTheme="majorHAnsi" w:cs="Calibri"/>
                <w:sz w:val="24"/>
                <w:szCs w:val="24"/>
                <w:lang w:eastAsia="en-US"/>
              </w:rPr>
            </w:pPr>
          </w:p>
        </w:tc>
        <w:tc>
          <w:tcPr>
            <w:cnfStyle w:val="000100000000" w:firstRow="0" w:lastRow="0" w:firstColumn="0" w:lastColumn="1" w:oddVBand="0" w:evenVBand="0" w:oddHBand="0" w:evenHBand="0" w:firstRowFirstColumn="0" w:firstRowLastColumn="0" w:lastRowFirstColumn="0" w:lastRowLastColumn="0"/>
            <w:tcW w:w="8340" w:type="dxa"/>
          </w:tcPr>
          <w:p w14:paraId="63E1F95F" w14:textId="77777777" w:rsidR="00316C1D" w:rsidRPr="00CC1B12" w:rsidRDefault="00316C1D" w:rsidP="00CC1B12">
            <w:pPr>
              <w:spacing w:before="60" w:after="120" w:line="260" w:lineRule="exact"/>
              <w:rPr>
                <w:rFonts w:asciiTheme="majorHAnsi" w:eastAsia="Calibri" w:hAnsiTheme="majorHAnsi" w:cs="Calibri"/>
                <w:b w:val="0"/>
                <w:spacing w:val="1"/>
                <w:position w:val="1"/>
                <w:sz w:val="24"/>
                <w:szCs w:val="24"/>
                <w:lang w:eastAsia="en-US"/>
              </w:rPr>
            </w:pPr>
            <w:r w:rsidRPr="00CC1B12">
              <w:rPr>
                <w:rFonts w:asciiTheme="majorHAnsi" w:eastAsia="Calibri" w:hAnsiTheme="majorHAnsi" w:cs="Calibri"/>
                <w:spacing w:val="1"/>
                <w:position w:val="1"/>
                <w:sz w:val="24"/>
                <w:szCs w:val="24"/>
                <w:lang w:eastAsia="en-US"/>
              </w:rPr>
              <w:t>Free Evening</w:t>
            </w:r>
            <w:r w:rsidR="006554FA" w:rsidRPr="00CC1B12">
              <w:rPr>
                <w:rFonts w:asciiTheme="majorHAnsi" w:eastAsia="Calibri" w:hAnsiTheme="majorHAnsi" w:cs="Calibri"/>
                <w:spacing w:val="1"/>
                <w:position w:val="1"/>
                <w:sz w:val="24"/>
                <w:szCs w:val="24"/>
                <w:lang w:eastAsia="en-US"/>
              </w:rPr>
              <w:t>/ Departure</w:t>
            </w:r>
          </w:p>
        </w:tc>
      </w:tr>
    </w:tbl>
    <w:p w14:paraId="2DCAE256" w14:textId="77777777" w:rsidR="008027FD" w:rsidRPr="00CC1B12" w:rsidRDefault="008027FD" w:rsidP="00316C1D">
      <w:pPr>
        <w:spacing w:after="200"/>
        <w:rPr>
          <w:rFonts w:asciiTheme="majorHAnsi" w:eastAsia="Calibri" w:hAnsiTheme="majorHAnsi" w:cstheme="majorHAnsi"/>
          <w:spacing w:val="-1"/>
          <w:position w:val="1"/>
          <w:sz w:val="24"/>
          <w:szCs w:val="24"/>
        </w:rPr>
      </w:pPr>
    </w:p>
    <w:sectPr w:rsidR="008027FD" w:rsidRPr="00CC1B12" w:rsidSect="00AB0CA8">
      <w:footerReference w:type="even" r:id="rId9"/>
      <w:footerReference w:type="default" r:id="rId10"/>
      <w:headerReference w:type="first" r:id="rId11"/>
      <w:footerReference w:type="first" r:id="rId12"/>
      <w:pgSz w:w="11900" w:h="16840"/>
      <w:pgMar w:top="864" w:right="1699" w:bottom="432" w:left="1699" w:header="562" w:footer="1152"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21CBAF" w14:textId="77777777" w:rsidR="00FB4A7B" w:rsidRDefault="00FB4A7B" w:rsidP="00403A5C">
      <w:r>
        <w:separator/>
      </w:r>
    </w:p>
  </w:endnote>
  <w:endnote w:type="continuationSeparator" w:id="0">
    <w:p w14:paraId="06460CAB" w14:textId="77777777" w:rsidR="00FB4A7B" w:rsidRDefault="00FB4A7B" w:rsidP="00403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Grande">
    <w:altName w:val="Times New Roman"/>
    <w:charset w:val="00"/>
    <w:family w:val="auto"/>
    <w:pitch w:val="variable"/>
    <w:sig w:usb0="00000000" w:usb1="5000A1FF" w:usb2="00000000" w:usb3="00000000" w:csb0="000001B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61611" w14:textId="77777777" w:rsidR="00EA26A5" w:rsidRDefault="006608A3" w:rsidP="00797311">
    <w:pPr>
      <w:pStyle w:val="Fuzeile"/>
      <w:framePr w:wrap="around" w:vAnchor="text" w:hAnchor="margin" w:xAlign="center" w:y="1"/>
      <w:rPr>
        <w:rStyle w:val="Seitenzahl"/>
      </w:rPr>
    </w:pPr>
    <w:r>
      <w:rPr>
        <w:rStyle w:val="Seitenzahl"/>
      </w:rPr>
      <w:fldChar w:fldCharType="begin"/>
    </w:r>
    <w:r w:rsidR="00EA26A5">
      <w:rPr>
        <w:rStyle w:val="Seitenzahl"/>
      </w:rPr>
      <w:instrText xml:space="preserve">PAGE  </w:instrText>
    </w:r>
    <w:r>
      <w:rPr>
        <w:rStyle w:val="Seitenzahl"/>
      </w:rPr>
      <w:fldChar w:fldCharType="end"/>
    </w:r>
  </w:p>
  <w:p w14:paraId="260931BD" w14:textId="77777777" w:rsidR="00EA26A5" w:rsidRDefault="00EA26A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77B61" w14:textId="77777777" w:rsidR="00EA26A5" w:rsidRDefault="006608A3" w:rsidP="00797311">
    <w:pPr>
      <w:pStyle w:val="Fuzeile"/>
      <w:framePr w:wrap="around" w:vAnchor="text" w:hAnchor="margin" w:xAlign="center" w:y="1"/>
      <w:rPr>
        <w:rStyle w:val="Seitenzahl"/>
      </w:rPr>
    </w:pPr>
    <w:r>
      <w:rPr>
        <w:rStyle w:val="Seitenzahl"/>
      </w:rPr>
      <w:fldChar w:fldCharType="begin"/>
    </w:r>
    <w:r w:rsidR="00EA26A5">
      <w:rPr>
        <w:rStyle w:val="Seitenzahl"/>
      </w:rPr>
      <w:instrText xml:space="preserve">PAGE  </w:instrText>
    </w:r>
    <w:r>
      <w:rPr>
        <w:rStyle w:val="Seitenzahl"/>
      </w:rPr>
      <w:fldChar w:fldCharType="separate"/>
    </w:r>
    <w:r w:rsidR="0082025F">
      <w:rPr>
        <w:rStyle w:val="Seitenzahl"/>
        <w:noProof/>
      </w:rPr>
      <w:t>4</w:t>
    </w:r>
    <w:r>
      <w:rPr>
        <w:rStyle w:val="Seitenzahl"/>
      </w:rPr>
      <w:fldChar w:fldCharType="end"/>
    </w:r>
  </w:p>
  <w:p w14:paraId="64C5179F" w14:textId="77777777" w:rsidR="00EA26A5" w:rsidRDefault="00EA26A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8DE3C8" w14:textId="77777777" w:rsidR="00EA26A5" w:rsidRPr="009710E1" w:rsidRDefault="00EA26A5" w:rsidP="009710E1">
    <w:pPr>
      <w:pStyle w:val="Kopfzeile"/>
      <w:tabs>
        <w:tab w:val="clear" w:pos="8640"/>
        <w:tab w:val="right" w:pos="8222"/>
      </w:tabs>
      <w:ind w:left="-1276" w:right="-1141"/>
      <w:jc w:val="center"/>
      <w:rPr>
        <w:rFonts w:eastAsia="Arial Unicode MS"/>
        <w:noProof/>
        <w:color w:val="404040" w:themeColor="text1" w:themeTint="BF"/>
        <w:sz w:val="16"/>
        <w:szCs w:val="16"/>
        <w:lang w:val="en-US" w:eastAsia="en-US"/>
      </w:rPr>
    </w:pPr>
    <w:r w:rsidRPr="009710E1">
      <w:rPr>
        <w:rFonts w:eastAsia="Arial Unicode MS"/>
        <w:noProof/>
        <w:color w:val="404040" w:themeColor="text1" w:themeTint="BF"/>
        <w:sz w:val="16"/>
        <w:szCs w:val="16"/>
        <w:lang w:val="de-DE" w:eastAsia="de-DE"/>
      </w:rPr>
      <w:drawing>
        <wp:anchor distT="0" distB="0" distL="114300" distR="114300" simplePos="0" relativeHeight="251664384" behindDoc="1" locked="0" layoutInCell="1" allowOverlap="1" wp14:anchorId="05E35DB1" wp14:editId="7E8E13DB">
          <wp:simplePos x="0" y="0"/>
          <wp:positionH relativeFrom="column">
            <wp:posOffset>-836930</wp:posOffset>
          </wp:positionH>
          <wp:positionV relativeFrom="paragraph">
            <wp:posOffset>26931</wp:posOffset>
          </wp:positionV>
          <wp:extent cx="7100570" cy="512445"/>
          <wp:effectExtent l="0" t="0" r="1143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5-08 at 9.07.48.png"/>
                  <pic:cNvPicPr/>
                </pic:nvPicPr>
                <pic:blipFill>
                  <a:blip r:embed="rId1">
                    <a:extLst>
                      <a:ext uri="{28A0092B-C50C-407E-A947-70E740481C1C}">
                        <a14:useLocalDpi xmlns:a14="http://schemas.microsoft.com/office/drawing/2010/main" val="0"/>
                      </a:ext>
                    </a:extLst>
                  </a:blip>
                  <a:stretch>
                    <a:fillRect/>
                  </a:stretch>
                </pic:blipFill>
                <pic:spPr>
                  <a:xfrm>
                    <a:off x="0" y="0"/>
                    <a:ext cx="7100570" cy="512445"/>
                  </a:xfrm>
                  <a:prstGeom prst="rect">
                    <a:avLst/>
                  </a:prstGeom>
                  <a:extLst>
                    <a:ext uri="{FAA26D3D-D897-4be2-8F04-BA451C77F1D7}">
                      <ma14:placeholderFlag xmlns:w15="http://schemas.microsoft.com/office/word/2012/wordml"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789DFF" w14:textId="77777777" w:rsidR="00FB4A7B" w:rsidRDefault="00FB4A7B" w:rsidP="00403A5C">
      <w:r>
        <w:separator/>
      </w:r>
    </w:p>
  </w:footnote>
  <w:footnote w:type="continuationSeparator" w:id="0">
    <w:p w14:paraId="26612BC7" w14:textId="77777777" w:rsidR="00FB4A7B" w:rsidRDefault="00FB4A7B" w:rsidP="00403A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F1E7D" w14:textId="77777777" w:rsidR="00EA26A5" w:rsidRPr="009710E1" w:rsidRDefault="00EA26A5" w:rsidP="009710E1">
    <w:pPr>
      <w:ind w:left="2977" w:right="-1000"/>
      <w:jc w:val="right"/>
      <w:rPr>
        <w:rFonts w:eastAsia="Arial Unicode MS"/>
        <w:b/>
        <w:color w:val="404040" w:themeColor="text1" w:themeTint="BF"/>
        <w:sz w:val="32"/>
        <w:szCs w:val="32"/>
      </w:rPr>
    </w:pPr>
    <w:r w:rsidRPr="009710E1">
      <w:rPr>
        <w:rFonts w:eastAsia="Arial Unicode MS"/>
        <w:b/>
        <w:noProof/>
        <w:color w:val="404040" w:themeColor="text1" w:themeTint="BF"/>
        <w:sz w:val="32"/>
        <w:szCs w:val="32"/>
        <w:lang w:val="de-DE" w:eastAsia="de-DE"/>
      </w:rPr>
      <w:drawing>
        <wp:anchor distT="0" distB="0" distL="114300" distR="114300" simplePos="0" relativeHeight="251662336" behindDoc="1" locked="0" layoutInCell="1" allowOverlap="1" wp14:anchorId="41911634" wp14:editId="760DAE44">
          <wp:simplePos x="0" y="0"/>
          <wp:positionH relativeFrom="column">
            <wp:posOffset>-597796</wp:posOffset>
          </wp:positionH>
          <wp:positionV relativeFrom="paragraph">
            <wp:posOffset>-74930</wp:posOffset>
          </wp:positionV>
          <wp:extent cx="2285365" cy="1265436"/>
          <wp:effectExtent l="0" t="0" r="635" b="5080"/>
          <wp:wrapNone/>
          <wp:docPr id="4" name="Picture 4" descr="Macintosh HD:Users:StefanAir:Work:SHARE:Communications - Visibility - Public Relation:Screen Shot 2015-05-19 at 13.27.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tefanAir:Work:SHARE:Communications - Visibility - Public Relation:Screen Shot 2015-05-19 at 13.27.49.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5365" cy="1265436"/>
                  </a:xfrm>
                  <a:prstGeom prst="rect">
                    <a:avLst/>
                  </a:prstGeom>
                  <a:noFill/>
                  <a:ln>
                    <a:noFill/>
                  </a:ln>
                  <a:extLst>
                    <a:ext uri="{FAA26D3D-D897-4be2-8F04-BA451C77F1D7}">
                      <ma14:placeholderFlag xmlns:w15="http://schemas.microsoft.com/office/word/2012/wordml"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Pr="009710E1">
      <w:rPr>
        <w:rFonts w:eastAsia="Arial Unicode MS"/>
        <w:b/>
        <w:color w:val="404040" w:themeColor="text1" w:themeTint="BF"/>
        <w:sz w:val="32"/>
        <w:szCs w:val="32"/>
      </w:rPr>
      <w:t>EUROPEAN UNION SUPPORT TO HIGHER</w:t>
    </w:r>
  </w:p>
  <w:p w14:paraId="0EB16513" w14:textId="77777777" w:rsidR="00EA26A5" w:rsidRPr="009710E1" w:rsidRDefault="00EA26A5" w:rsidP="009710E1">
    <w:pPr>
      <w:ind w:left="2977" w:right="-1000"/>
      <w:jc w:val="right"/>
      <w:rPr>
        <w:rFonts w:eastAsia="Arial Unicode MS"/>
        <w:b/>
        <w:color w:val="404040" w:themeColor="text1" w:themeTint="BF"/>
        <w:sz w:val="32"/>
        <w:szCs w:val="32"/>
      </w:rPr>
    </w:pPr>
    <w:r w:rsidRPr="009710E1">
      <w:rPr>
        <w:rFonts w:eastAsia="Arial Unicode MS"/>
        <w:b/>
        <w:color w:val="404040" w:themeColor="text1" w:themeTint="BF"/>
        <w:sz w:val="32"/>
        <w:szCs w:val="32"/>
      </w:rPr>
      <w:t>EDUCATION IN THE ASEAN REGION</w:t>
    </w:r>
  </w:p>
  <w:p w14:paraId="467F3E34" w14:textId="77777777" w:rsidR="00EA26A5" w:rsidRDefault="00EA26A5" w:rsidP="009710E1">
    <w:pPr>
      <w:pStyle w:val="Kopfzeile"/>
      <w:ind w:right="-1000"/>
    </w:pPr>
  </w:p>
  <w:p w14:paraId="1A82227D" w14:textId="77777777" w:rsidR="00EA26A5" w:rsidRPr="009710E1" w:rsidRDefault="00EA26A5" w:rsidP="009710E1">
    <w:pPr>
      <w:pStyle w:val="Kopfzeile"/>
      <w:tabs>
        <w:tab w:val="clear" w:pos="8640"/>
        <w:tab w:val="right" w:pos="8222"/>
      </w:tabs>
      <w:ind w:left="-1276" w:right="-1000"/>
      <w:jc w:val="right"/>
      <w:rPr>
        <w:rFonts w:eastAsia="Arial Unicode MS"/>
        <w:noProof/>
        <w:color w:val="404040" w:themeColor="text1" w:themeTint="BF"/>
        <w:sz w:val="16"/>
        <w:szCs w:val="16"/>
        <w:lang w:val="en-US" w:eastAsia="en-US"/>
      </w:rPr>
    </w:pPr>
    <w:r w:rsidRPr="009710E1">
      <w:rPr>
        <w:rFonts w:eastAsia="Arial Unicode MS"/>
        <w:noProof/>
        <w:color w:val="404040" w:themeColor="text1" w:themeTint="BF"/>
        <w:sz w:val="16"/>
        <w:szCs w:val="16"/>
        <w:lang w:val="en-US" w:eastAsia="en-US"/>
      </w:rPr>
      <w:t>SHARE P</w:t>
    </w:r>
    <w:r>
      <w:rPr>
        <w:rFonts w:eastAsia="Arial Unicode MS"/>
        <w:noProof/>
        <w:color w:val="404040" w:themeColor="text1" w:themeTint="BF"/>
        <w:sz w:val="16"/>
        <w:szCs w:val="16"/>
        <w:lang w:val="en-US" w:eastAsia="en-US"/>
      </w:rPr>
      <w:t xml:space="preserve">roject Management Office </w:t>
    </w:r>
  </w:p>
  <w:p w14:paraId="0D71E7D6" w14:textId="77777777" w:rsidR="00EA26A5" w:rsidRDefault="00EA26A5" w:rsidP="002059D3">
    <w:pPr>
      <w:pStyle w:val="Kopfzeile"/>
      <w:ind w:right="-1000"/>
      <w:jc w:val="right"/>
      <w:rPr>
        <w:rFonts w:eastAsia="Arial Unicode MS"/>
        <w:noProof/>
        <w:color w:val="404040" w:themeColor="text1" w:themeTint="BF"/>
        <w:sz w:val="16"/>
        <w:szCs w:val="16"/>
        <w:lang w:val="en-US" w:eastAsia="en-US"/>
      </w:rPr>
    </w:pPr>
    <w:r>
      <w:rPr>
        <w:rFonts w:eastAsia="Arial Unicode MS"/>
        <w:noProof/>
        <w:color w:val="404040" w:themeColor="text1" w:themeTint="BF"/>
        <w:sz w:val="16"/>
        <w:szCs w:val="16"/>
        <w:lang w:val="en-US" w:eastAsia="en-US"/>
      </w:rPr>
      <w:t>ASEAN Secretariat, 70A Jl. Sisingamangaraja, Jakarta 12110, Indonesia</w:t>
    </w:r>
  </w:p>
  <w:p w14:paraId="65D7A8B9" w14:textId="77777777" w:rsidR="00EA26A5" w:rsidRPr="00797311" w:rsidRDefault="00EA26A5" w:rsidP="009710E1">
    <w:pPr>
      <w:pStyle w:val="Kopfzeile"/>
      <w:ind w:right="-1000"/>
      <w:jc w:val="right"/>
    </w:pPr>
    <w:r w:rsidRPr="009710E1">
      <w:rPr>
        <w:rFonts w:eastAsia="Arial Unicode MS"/>
        <w:noProof/>
        <w:color w:val="404040" w:themeColor="text1" w:themeTint="BF"/>
        <w:sz w:val="16"/>
        <w:szCs w:val="16"/>
        <w:lang w:val="en-US" w:eastAsia="en-US"/>
      </w:rPr>
      <w:t>Phone</w:t>
    </w:r>
    <w:r>
      <w:rPr>
        <w:rFonts w:eastAsia="Arial Unicode MS"/>
        <w:noProof/>
        <w:color w:val="404040" w:themeColor="text1" w:themeTint="BF"/>
        <w:sz w:val="16"/>
        <w:szCs w:val="16"/>
        <w:lang w:val="en-US" w:eastAsia="en-US"/>
      </w:rPr>
      <w:t>:</w:t>
    </w:r>
    <w:r w:rsidRPr="009710E1">
      <w:rPr>
        <w:rFonts w:eastAsia="Arial Unicode MS"/>
        <w:noProof/>
        <w:color w:val="404040" w:themeColor="text1" w:themeTint="BF"/>
        <w:sz w:val="16"/>
        <w:szCs w:val="16"/>
        <w:lang w:val="en-US" w:eastAsia="en-US"/>
      </w:rPr>
      <w:t xml:space="preserve"> +62 (21) </w:t>
    </w:r>
    <w:r>
      <w:rPr>
        <w:rFonts w:eastAsia="Arial Unicode MS"/>
        <w:noProof/>
        <w:color w:val="404040" w:themeColor="text1" w:themeTint="BF"/>
        <w:sz w:val="16"/>
        <w:szCs w:val="16"/>
        <w:lang w:val="en-US" w:eastAsia="en-US"/>
      </w:rPr>
      <w:t>726 2991, Email: info@share-asean.eu, Web: www.share-asean.eu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77F88"/>
    <w:multiLevelType w:val="hybridMultilevel"/>
    <w:tmpl w:val="B006608E"/>
    <w:lvl w:ilvl="0" w:tplc="7A4409A0">
      <w:start w:val="2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56A9D"/>
    <w:multiLevelType w:val="hybridMultilevel"/>
    <w:tmpl w:val="6762734E"/>
    <w:lvl w:ilvl="0" w:tplc="29561B02">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
    <w:nsid w:val="15C6096A"/>
    <w:multiLevelType w:val="hybridMultilevel"/>
    <w:tmpl w:val="939070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8105A9A"/>
    <w:multiLevelType w:val="hybridMultilevel"/>
    <w:tmpl w:val="3E801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DE3510B"/>
    <w:multiLevelType w:val="hybridMultilevel"/>
    <w:tmpl w:val="CD9A4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2807F8"/>
    <w:multiLevelType w:val="hybridMultilevel"/>
    <w:tmpl w:val="6B60CF60"/>
    <w:lvl w:ilvl="0" w:tplc="AF6A17DE">
      <w:start w:val="2"/>
      <w:numFmt w:val="bullet"/>
      <w:lvlText w:val="-"/>
      <w:lvlJc w:val="left"/>
      <w:pPr>
        <w:ind w:left="1800" w:hanging="360"/>
      </w:pPr>
      <w:rPr>
        <w:rFonts w:ascii="Calibri" w:eastAsia="Calibri" w:hAnsi="Calibri" w:cs="Calibri"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235D5A15"/>
    <w:multiLevelType w:val="hybridMultilevel"/>
    <w:tmpl w:val="0C0690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BE14BE"/>
    <w:multiLevelType w:val="hybridMultilevel"/>
    <w:tmpl w:val="E50EEF40"/>
    <w:lvl w:ilvl="0" w:tplc="2F4E13A2">
      <w:numFmt w:val="bullet"/>
      <w:lvlText w:val="-"/>
      <w:lvlJc w:val="left"/>
      <w:pPr>
        <w:ind w:left="1800" w:hanging="360"/>
      </w:pPr>
      <w:rPr>
        <w:rFonts w:ascii="Cambria" w:eastAsiaTheme="minorEastAsia" w:hAnsi="Cambria" w:cstheme="minorBidi"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426E273E"/>
    <w:multiLevelType w:val="hybridMultilevel"/>
    <w:tmpl w:val="A866E088"/>
    <w:lvl w:ilvl="0" w:tplc="7A4409A0">
      <w:start w:val="2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B06FDD"/>
    <w:multiLevelType w:val="hybridMultilevel"/>
    <w:tmpl w:val="72328B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B386D08"/>
    <w:multiLevelType w:val="hybridMultilevel"/>
    <w:tmpl w:val="767282F2"/>
    <w:lvl w:ilvl="0" w:tplc="04090001">
      <w:start w:val="1"/>
      <w:numFmt w:val="bullet"/>
      <w:lvlText w:val=""/>
      <w:lvlJc w:val="left"/>
      <w:pPr>
        <w:ind w:left="820" w:hanging="360"/>
      </w:pPr>
      <w:rPr>
        <w:rFonts w:ascii="Symbol" w:hAnsi="Symbol" w:hint="default"/>
      </w:rPr>
    </w:lvl>
    <w:lvl w:ilvl="1" w:tplc="04090003">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
    <w:nsid w:val="6061374F"/>
    <w:multiLevelType w:val="hybridMultilevel"/>
    <w:tmpl w:val="D192896E"/>
    <w:lvl w:ilvl="0" w:tplc="0000000D">
      <w:start w:val="1"/>
      <w:numFmt w:val="bullet"/>
      <w:lvlText w:val=""/>
      <w:lvlJc w:val="left"/>
      <w:pPr>
        <w:ind w:left="720" w:hanging="360"/>
      </w:pPr>
      <w:rPr>
        <w:rFonts w:ascii="Wingdings" w:hAnsi="Wingdings"/>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640315BE"/>
    <w:multiLevelType w:val="hybridMultilevel"/>
    <w:tmpl w:val="FB847B42"/>
    <w:lvl w:ilvl="0" w:tplc="6BE6DD78">
      <w:numFmt w:val="bullet"/>
      <w:lvlText w:val="-"/>
      <w:lvlJc w:val="left"/>
      <w:pPr>
        <w:ind w:left="720" w:hanging="360"/>
      </w:pPr>
      <w:rPr>
        <w:rFonts w:ascii="Calibri" w:eastAsiaTheme="minorHAnsi" w:hAnsi="Calibri"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7D0406E"/>
    <w:multiLevelType w:val="hybridMultilevel"/>
    <w:tmpl w:val="1DDE1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082308"/>
    <w:multiLevelType w:val="hybridMultilevel"/>
    <w:tmpl w:val="DBBEAB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C5E707F"/>
    <w:multiLevelType w:val="hybridMultilevel"/>
    <w:tmpl w:val="32A07A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D1E4C8B"/>
    <w:multiLevelType w:val="hybridMultilevel"/>
    <w:tmpl w:val="54FCA1A2"/>
    <w:lvl w:ilvl="0" w:tplc="04070019">
      <w:start w:val="1"/>
      <w:numFmt w:val="lowerLetter"/>
      <w:lvlText w:val="%1."/>
      <w:lvlJc w:val="left"/>
      <w:pPr>
        <w:ind w:left="970" w:hanging="360"/>
      </w:pPr>
    </w:lvl>
    <w:lvl w:ilvl="1" w:tplc="04070019" w:tentative="1">
      <w:start w:val="1"/>
      <w:numFmt w:val="lowerLetter"/>
      <w:lvlText w:val="%2."/>
      <w:lvlJc w:val="left"/>
      <w:pPr>
        <w:ind w:left="1690" w:hanging="360"/>
      </w:pPr>
    </w:lvl>
    <w:lvl w:ilvl="2" w:tplc="0407001B" w:tentative="1">
      <w:start w:val="1"/>
      <w:numFmt w:val="lowerRoman"/>
      <w:lvlText w:val="%3."/>
      <w:lvlJc w:val="right"/>
      <w:pPr>
        <w:ind w:left="2410" w:hanging="180"/>
      </w:pPr>
    </w:lvl>
    <w:lvl w:ilvl="3" w:tplc="0407000F" w:tentative="1">
      <w:start w:val="1"/>
      <w:numFmt w:val="decimal"/>
      <w:lvlText w:val="%4."/>
      <w:lvlJc w:val="left"/>
      <w:pPr>
        <w:ind w:left="3130" w:hanging="360"/>
      </w:pPr>
    </w:lvl>
    <w:lvl w:ilvl="4" w:tplc="04070019" w:tentative="1">
      <w:start w:val="1"/>
      <w:numFmt w:val="lowerLetter"/>
      <w:lvlText w:val="%5."/>
      <w:lvlJc w:val="left"/>
      <w:pPr>
        <w:ind w:left="3850" w:hanging="360"/>
      </w:pPr>
    </w:lvl>
    <w:lvl w:ilvl="5" w:tplc="0407001B" w:tentative="1">
      <w:start w:val="1"/>
      <w:numFmt w:val="lowerRoman"/>
      <w:lvlText w:val="%6."/>
      <w:lvlJc w:val="right"/>
      <w:pPr>
        <w:ind w:left="4570" w:hanging="180"/>
      </w:pPr>
    </w:lvl>
    <w:lvl w:ilvl="6" w:tplc="0407000F" w:tentative="1">
      <w:start w:val="1"/>
      <w:numFmt w:val="decimal"/>
      <w:lvlText w:val="%7."/>
      <w:lvlJc w:val="left"/>
      <w:pPr>
        <w:ind w:left="5290" w:hanging="360"/>
      </w:pPr>
    </w:lvl>
    <w:lvl w:ilvl="7" w:tplc="04070019" w:tentative="1">
      <w:start w:val="1"/>
      <w:numFmt w:val="lowerLetter"/>
      <w:lvlText w:val="%8."/>
      <w:lvlJc w:val="left"/>
      <w:pPr>
        <w:ind w:left="6010" w:hanging="360"/>
      </w:pPr>
    </w:lvl>
    <w:lvl w:ilvl="8" w:tplc="0407001B" w:tentative="1">
      <w:start w:val="1"/>
      <w:numFmt w:val="lowerRoman"/>
      <w:lvlText w:val="%9."/>
      <w:lvlJc w:val="right"/>
      <w:pPr>
        <w:ind w:left="6730" w:hanging="180"/>
      </w:pPr>
    </w:lvl>
  </w:abstractNum>
  <w:abstractNum w:abstractNumId="17">
    <w:nsid w:val="7FCE64E3"/>
    <w:multiLevelType w:val="hybridMultilevel"/>
    <w:tmpl w:val="3F0E53CE"/>
    <w:lvl w:ilvl="0" w:tplc="04070003">
      <w:start w:val="1"/>
      <w:numFmt w:val="bullet"/>
      <w:lvlText w:val="o"/>
      <w:lvlJc w:val="left"/>
      <w:pPr>
        <w:ind w:left="820" w:hanging="360"/>
      </w:pPr>
      <w:rPr>
        <w:rFonts w:ascii="Courier New" w:hAnsi="Courier New" w:cs="Courier New"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num w:numId="1">
    <w:abstractNumId w:val="2"/>
  </w:num>
  <w:num w:numId="2">
    <w:abstractNumId w:val="14"/>
  </w:num>
  <w:num w:numId="3">
    <w:abstractNumId w:val="13"/>
  </w:num>
  <w:num w:numId="4">
    <w:abstractNumId w:val="9"/>
  </w:num>
  <w:num w:numId="5">
    <w:abstractNumId w:val="5"/>
  </w:num>
  <w:num w:numId="6">
    <w:abstractNumId w:val="7"/>
  </w:num>
  <w:num w:numId="7">
    <w:abstractNumId w:val="8"/>
  </w:num>
  <w:num w:numId="8">
    <w:abstractNumId w:val="15"/>
  </w:num>
  <w:num w:numId="9">
    <w:abstractNumId w:val="3"/>
  </w:num>
  <w:num w:numId="10">
    <w:abstractNumId w:val="11"/>
  </w:num>
  <w:num w:numId="11">
    <w:abstractNumId w:val="12"/>
  </w:num>
  <w:num w:numId="12">
    <w:abstractNumId w:val="4"/>
  </w:num>
  <w:num w:numId="13">
    <w:abstractNumId w:val="0"/>
  </w:num>
  <w:num w:numId="14">
    <w:abstractNumId w:val="1"/>
  </w:num>
  <w:num w:numId="15">
    <w:abstractNumId w:val="10"/>
  </w:num>
  <w:num w:numId="16">
    <w:abstractNumId w:val="16"/>
  </w:num>
  <w:num w:numId="17">
    <w:abstractNumId w:val="17"/>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D61"/>
    <w:rsid w:val="00003B53"/>
    <w:rsid w:val="000146EF"/>
    <w:rsid w:val="00066BF4"/>
    <w:rsid w:val="000748BA"/>
    <w:rsid w:val="00074C62"/>
    <w:rsid w:val="00077E14"/>
    <w:rsid w:val="000807A2"/>
    <w:rsid w:val="000C6617"/>
    <w:rsid w:val="000D0E18"/>
    <w:rsid w:val="000D171D"/>
    <w:rsid w:val="000E3335"/>
    <w:rsid w:val="000F5DDA"/>
    <w:rsid w:val="00100522"/>
    <w:rsid w:val="00106173"/>
    <w:rsid w:val="00106990"/>
    <w:rsid w:val="00110687"/>
    <w:rsid w:val="0013490A"/>
    <w:rsid w:val="00143D14"/>
    <w:rsid w:val="0014582C"/>
    <w:rsid w:val="001761C9"/>
    <w:rsid w:val="001872E9"/>
    <w:rsid w:val="00196887"/>
    <w:rsid w:val="001B1A64"/>
    <w:rsid w:val="001B3FFA"/>
    <w:rsid w:val="001D38FD"/>
    <w:rsid w:val="001D7534"/>
    <w:rsid w:val="001E690E"/>
    <w:rsid w:val="001F061A"/>
    <w:rsid w:val="002059D3"/>
    <w:rsid w:val="0024557D"/>
    <w:rsid w:val="00271DFA"/>
    <w:rsid w:val="00273F05"/>
    <w:rsid w:val="002961E1"/>
    <w:rsid w:val="002B5739"/>
    <w:rsid w:val="002C3ED6"/>
    <w:rsid w:val="002C688A"/>
    <w:rsid w:val="00316C1D"/>
    <w:rsid w:val="00323AAC"/>
    <w:rsid w:val="003249E2"/>
    <w:rsid w:val="003573A8"/>
    <w:rsid w:val="00373767"/>
    <w:rsid w:val="003753DB"/>
    <w:rsid w:val="00376863"/>
    <w:rsid w:val="003906E7"/>
    <w:rsid w:val="00391FC8"/>
    <w:rsid w:val="003A15E5"/>
    <w:rsid w:val="003D7B34"/>
    <w:rsid w:val="003E7653"/>
    <w:rsid w:val="003F5BEC"/>
    <w:rsid w:val="00401512"/>
    <w:rsid w:val="00403A5C"/>
    <w:rsid w:val="00406E88"/>
    <w:rsid w:val="0041073E"/>
    <w:rsid w:val="00415B0F"/>
    <w:rsid w:val="0043034D"/>
    <w:rsid w:val="00430D57"/>
    <w:rsid w:val="004340D4"/>
    <w:rsid w:val="004363C6"/>
    <w:rsid w:val="004412F3"/>
    <w:rsid w:val="00444570"/>
    <w:rsid w:val="00487C62"/>
    <w:rsid w:val="004A495E"/>
    <w:rsid w:val="004B2FCC"/>
    <w:rsid w:val="004B4527"/>
    <w:rsid w:val="004B501A"/>
    <w:rsid w:val="004D3833"/>
    <w:rsid w:val="004D519A"/>
    <w:rsid w:val="00540EC4"/>
    <w:rsid w:val="00547050"/>
    <w:rsid w:val="005539CD"/>
    <w:rsid w:val="00554E56"/>
    <w:rsid w:val="00555909"/>
    <w:rsid w:val="005814B6"/>
    <w:rsid w:val="0058289D"/>
    <w:rsid w:val="005A7BEF"/>
    <w:rsid w:val="005B1EB7"/>
    <w:rsid w:val="005C1F67"/>
    <w:rsid w:val="005E1F99"/>
    <w:rsid w:val="00611D68"/>
    <w:rsid w:val="006554FA"/>
    <w:rsid w:val="006608A3"/>
    <w:rsid w:val="00665AE2"/>
    <w:rsid w:val="00674348"/>
    <w:rsid w:val="006A134E"/>
    <w:rsid w:val="006A492F"/>
    <w:rsid w:val="006F3907"/>
    <w:rsid w:val="007039AE"/>
    <w:rsid w:val="00705974"/>
    <w:rsid w:val="00772B3A"/>
    <w:rsid w:val="00794BCB"/>
    <w:rsid w:val="00797311"/>
    <w:rsid w:val="007A31E2"/>
    <w:rsid w:val="007C6045"/>
    <w:rsid w:val="00801DCC"/>
    <w:rsid w:val="008027FD"/>
    <w:rsid w:val="0080509A"/>
    <w:rsid w:val="0082025F"/>
    <w:rsid w:val="00836DE9"/>
    <w:rsid w:val="008617A9"/>
    <w:rsid w:val="008734C7"/>
    <w:rsid w:val="00873CF4"/>
    <w:rsid w:val="00874431"/>
    <w:rsid w:val="008845D1"/>
    <w:rsid w:val="00891E6B"/>
    <w:rsid w:val="00896B9E"/>
    <w:rsid w:val="0089725B"/>
    <w:rsid w:val="008D57F4"/>
    <w:rsid w:val="008F6DED"/>
    <w:rsid w:val="00935045"/>
    <w:rsid w:val="00955272"/>
    <w:rsid w:val="009658D2"/>
    <w:rsid w:val="009710E1"/>
    <w:rsid w:val="00974D61"/>
    <w:rsid w:val="009867A8"/>
    <w:rsid w:val="00997912"/>
    <w:rsid w:val="009C2D42"/>
    <w:rsid w:val="009E4C47"/>
    <w:rsid w:val="00A20ACE"/>
    <w:rsid w:val="00A84FF2"/>
    <w:rsid w:val="00AA1A5E"/>
    <w:rsid w:val="00AB0CA8"/>
    <w:rsid w:val="00AD0E90"/>
    <w:rsid w:val="00AF2E71"/>
    <w:rsid w:val="00AF6DA5"/>
    <w:rsid w:val="00B12BB8"/>
    <w:rsid w:val="00B1328E"/>
    <w:rsid w:val="00B16A7E"/>
    <w:rsid w:val="00B2626D"/>
    <w:rsid w:val="00B408FB"/>
    <w:rsid w:val="00B431D0"/>
    <w:rsid w:val="00B502A0"/>
    <w:rsid w:val="00B53368"/>
    <w:rsid w:val="00B54C65"/>
    <w:rsid w:val="00B610A1"/>
    <w:rsid w:val="00B6487D"/>
    <w:rsid w:val="00B64A90"/>
    <w:rsid w:val="00B66C95"/>
    <w:rsid w:val="00B92C5E"/>
    <w:rsid w:val="00BB31E1"/>
    <w:rsid w:val="00BB48F3"/>
    <w:rsid w:val="00BB66C3"/>
    <w:rsid w:val="00BC171C"/>
    <w:rsid w:val="00BE0A2B"/>
    <w:rsid w:val="00BE646F"/>
    <w:rsid w:val="00BF4DC7"/>
    <w:rsid w:val="00BF5E56"/>
    <w:rsid w:val="00C02C2E"/>
    <w:rsid w:val="00C13483"/>
    <w:rsid w:val="00C21AAD"/>
    <w:rsid w:val="00C4272D"/>
    <w:rsid w:val="00C544EC"/>
    <w:rsid w:val="00C6145A"/>
    <w:rsid w:val="00C74622"/>
    <w:rsid w:val="00C76FDC"/>
    <w:rsid w:val="00C841C8"/>
    <w:rsid w:val="00CA05FF"/>
    <w:rsid w:val="00CB0AC3"/>
    <w:rsid w:val="00CC0A94"/>
    <w:rsid w:val="00CC1B12"/>
    <w:rsid w:val="00CF6F15"/>
    <w:rsid w:val="00D1227C"/>
    <w:rsid w:val="00D269F6"/>
    <w:rsid w:val="00D672BE"/>
    <w:rsid w:val="00D938AA"/>
    <w:rsid w:val="00DA3652"/>
    <w:rsid w:val="00DC630B"/>
    <w:rsid w:val="00DD0FAD"/>
    <w:rsid w:val="00DE6C55"/>
    <w:rsid w:val="00DF7D3D"/>
    <w:rsid w:val="00E101E9"/>
    <w:rsid w:val="00E23D98"/>
    <w:rsid w:val="00E31551"/>
    <w:rsid w:val="00E44A4F"/>
    <w:rsid w:val="00E91928"/>
    <w:rsid w:val="00EA03C2"/>
    <w:rsid w:val="00EA0CF5"/>
    <w:rsid w:val="00EA26A5"/>
    <w:rsid w:val="00EB2831"/>
    <w:rsid w:val="00EB5DF5"/>
    <w:rsid w:val="00EB7D6B"/>
    <w:rsid w:val="00EC0A55"/>
    <w:rsid w:val="00EC5351"/>
    <w:rsid w:val="00ED4A2D"/>
    <w:rsid w:val="00ED7AC5"/>
    <w:rsid w:val="00F2612C"/>
    <w:rsid w:val="00F360EA"/>
    <w:rsid w:val="00F41857"/>
    <w:rsid w:val="00F579D5"/>
    <w:rsid w:val="00FB4A7B"/>
    <w:rsid w:val="00FF6ABA"/>
    <w:rsid w:val="00FF71EF"/>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90F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7311"/>
    <w:pPr>
      <w:spacing w:after="0"/>
    </w:pPr>
    <w:rPr>
      <w:rFonts w:ascii="Arial" w:eastAsia="SimSun" w:hAnsi="Arial" w:cs="Arial"/>
      <w:sz w:val="20"/>
      <w:szCs w:val="20"/>
      <w:lang w:val="en-GB" w:eastAsia="zh-CN"/>
    </w:rPr>
  </w:style>
  <w:style w:type="paragraph" w:styleId="berschrift2">
    <w:name w:val="heading 2"/>
    <w:basedOn w:val="Standard"/>
    <w:next w:val="Standard"/>
    <w:link w:val="berschrift2Zchn"/>
    <w:uiPriority w:val="9"/>
    <w:semiHidden/>
    <w:unhideWhenUsed/>
    <w:qFormat/>
    <w:rsid w:val="00CC1B1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rsid w:val="008027FD"/>
    <w:pPr>
      <w:spacing w:before="100" w:beforeAutospacing="1" w:after="100" w:afterAutospacing="1"/>
      <w:outlineLvl w:val="2"/>
    </w:pPr>
    <w:rPr>
      <w:rFonts w:ascii="Times New Roman" w:eastAsia="Times New Roman" w:hAnsi="Times New Roman" w:cs="Times New Roman"/>
      <w:b/>
      <w:bCs/>
      <w:sz w:val="27"/>
      <w:szCs w:val="27"/>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03A5C"/>
    <w:pPr>
      <w:tabs>
        <w:tab w:val="center" w:pos="4320"/>
        <w:tab w:val="right" w:pos="8640"/>
      </w:tabs>
    </w:pPr>
  </w:style>
  <w:style w:type="character" w:customStyle="1" w:styleId="KopfzeileZchn">
    <w:name w:val="Kopfzeile Zchn"/>
    <w:basedOn w:val="Absatz-Standardschriftart"/>
    <w:link w:val="Kopfzeile"/>
    <w:uiPriority w:val="99"/>
    <w:rsid w:val="00403A5C"/>
    <w:rPr>
      <w:lang w:val="en-GB"/>
    </w:rPr>
  </w:style>
  <w:style w:type="paragraph" w:styleId="Fuzeile">
    <w:name w:val="footer"/>
    <w:basedOn w:val="Standard"/>
    <w:link w:val="FuzeileZchn"/>
    <w:uiPriority w:val="99"/>
    <w:unhideWhenUsed/>
    <w:rsid w:val="00403A5C"/>
    <w:pPr>
      <w:tabs>
        <w:tab w:val="center" w:pos="4320"/>
        <w:tab w:val="right" w:pos="8640"/>
      </w:tabs>
    </w:pPr>
  </w:style>
  <w:style w:type="character" w:customStyle="1" w:styleId="FuzeileZchn">
    <w:name w:val="Fußzeile Zchn"/>
    <w:basedOn w:val="Absatz-Standardschriftart"/>
    <w:link w:val="Fuzeile"/>
    <w:uiPriority w:val="99"/>
    <w:rsid w:val="00403A5C"/>
    <w:rPr>
      <w:lang w:val="en-GB"/>
    </w:rPr>
  </w:style>
  <w:style w:type="paragraph" w:styleId="Sprechblasentext">
    <w:name w:val="Balloon Text"/>
    <w:basedOn w:val="Standard"/>
    <w:link w:val="SprechblasentextZchn"/>
    <w:uiPriority w:val="99"/>
    <w:semiHidden/>
    <w:unhideWhenUsed/>
    <w:rsid w:val="00403A5C"/>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403A5C"/>
    <w:rPr>
      <w:rFonts w:ascii="Lucida Grande" w:hAnsi="Lucida Grande" w:cs="Lucida Grande"/>
      <w:sz w:val="18"/>
      <w:szCs w:val="18"/>
      <w:lang w:val="en-GB"/>
    </w:rPr>
  </w:style>
  <w:style w:type="paragraph" w:styleId="NurText">
    <w:name w:val="Plain Text"/>
    <w:basedOn w:val="Standard"/>
    <w:link w:val="NurTextZchn"/>
    <w:uiPriority w:val="99"/>
    <w:unhideWhenUsed/>
    <w:rsid w:val="00797311"/>
    <w:rPr>
      <w:rFonts w:ascii="Calibri" w:eastAsia="PMingLiU" w:hAnsi="Calibri" w:cs="Times New Roman"/>
      <w:sz w:val="24"/>
      <w:szCs w:val="21"/>
      <w:lang w:eastAsia="en-GB"/>
    </w:rPr>
  </w:style>
  <w:style w:type="character" w:customStyle="1" w:styleId="NurTextZchn">
    <w:name w:val="Nur Text Zchn"/>
    <w:basedOn w:val="Absatz-Standardschriftart"/>
    <w:link w:val="NurText"/>
    <w:uiPriority w:val="99"/>
    <w:rsid w:val="00797311"/>
    <w:rPr>
      <w:rFonts w:ascii="Calibri" w:eastAsia="PMingLiU" w:hAnsi="Calibri" w:cs="Times New Roman"/>
      <w:szCs w:val="21"/>
      <w:lang w:val="en-GB" w:eastAsia="en-GB"/>
    </w:rPr>
  </w:style>
  <w:style w:type="paragraph" w:styleId="KeinLeerraum">
    <w:name w:val="No Spacing"/>
    <w:uiPriority w:val="1"/>
    <w:qFormat/>
    <w:rsid w:val="00797311"/>
    <w:pPr>
      <w:spacing w:after="0"/>
    </w:pPr>
    <w:rPr>
      <w:rFonts w:ascii="Calibri" w:eastAsia="PMingLiU" w:hAnsi="Calibri" w:cs="Times New Roman"/>
      <w:sz w:val="22"/>
      <w:szCs w:val="22"/>
      <w:lang w:val="en-GB" w:eastAsia="zh-TW"/>
    </w:rPr>
  </w:style>
  <w:style w:type="paragraph" w:styleId="Listenabsatz">
    <w:name w:val="List Paragraph"/>
    <w:basedOn w:val="Standard"/>
    <w:uiPriority w:val="34"/>
    <w:qFormat/>
    <w:rsid w:val="00797311"/>
    <w:pPr>
      <w:spacing w:after="200" w:line="276" w:lineRule="auto"/>
      <w:ind w:left="720"/>
      <w:contextualSpacing/>
    </w:pPr>
    <w:rPr>
      <w:rFonts w:ascii="Calibri" w:eastAsia="PMingLiU" w:hAnsi="Calibri" w:cs="Times New Roman"/>
      <w:sz w:val="22"/>
      <w:szCs w:val="22"/>
      <w:lang w:eastAsia="zh-TW"/>
    </w:rPr>
  </w:style>
  <w:style w:type="character" w:styleId="Seitenzahl">
    <w:name w:val="page number"/>
    <w:basedOn w:val="Absatz-Standardschriftart"/>
    <w:uiPriority w:val="99"/>
    <w:semiHidden/>
    <w:unhideWhenUsed/>
    <w:rsid w:val="00797311"/>
  </w:style>
  <w:style w:type="character" w:styleId="Kommentarzeichen">
    <w:name w:val="annotation reference"/>
    <w:basedOn w:val="Absatz-Standardschriftart"/>
    <w:uiPriority w:val="99"/>
    <w:semiHidden/>
    <w:unhideWhenUsed/>
    <w:rsid w:val="008D57F4"/>
    <w:rPr>
      <w:sz w:val="16"/>
      <w:szCs w:val="16"/>
    </w:rPr>
  </w:style>
  <w:style w:type="paragraph" w:styleId="Kommentartext">
    <w:name w:val="annotation text"/>
    <w:basedOn w:val="Standard"/>
    <w:link w:val="KommentartextZchn"/>
    <w:uiPriority w:val="99"/>
    <w:semiHidden/>
    <w:unhideWhenUsed/>
    <w:rsid w:val="008D57F4"/>
  </w:style>
  <w:style w:type="character" w:customStyle="1" w:styleId="KommentartextZchn">
    <w:name w:val="Kommentartext Zchn"/>
    <w:basedOn w:val="Absatz-Standardschriftart"/>
    <w:link w:val="Kommentartext"/>
    <w:uiPriority w:val="99"/>
    <w:semiHidden/>
    <w:rsid w:val="008D57F4"/>
    <w:rPr>
      <w:rFonts w:ascii="Arial" w:eastAsia="SimSun" w:hAnsi="Arial" w:cs="Arial"/>
      <w:sz w:val="20"/>
      <w:szCs w:val="20"/>
      <w:lang w:val="en-GB" w:eastAsia="zh-CN"/>
    </w:rPr>
  </w:style>
  <w:style w:type="paragraph" w:styleId="Kommentarthema">
    <w:name w:val="annotation subject"/>
    <w:basedOn w:val="Kommentartext"/>
    <w:next w:val="Kommentartext"/>
    <w:link w:val="KommentarthemaZchn"/>
    <w:uiPriority w:val="99"/>
    <w:semiHidden/>
    <w:unhideWhenUsed/>
    <w:rsid w:val="008D57F4"/>
    <w:rPr>
      <w:b/>
      <w:bCs/>
    </w:rPr>
  </w:style>
  <w:style w:type="character" w:customStyle="1" w:styleId="KommentarthemaZchn">
    <w:name w:val="Kommentarthema Zchn"/>
    <w:basedOn w:val="KommentartextZchn"/>
    <w:link w:val="Kommentarthema"/>
    <w:uiPriority w:val="99"/>
    <w:semiHidden/>
    <w:rsid w:val="008D57F4"/>
    <w:rPr>
      <w:rFonts w:ascii="Arial" w:eastAsia="SimSun" w:hAnsi="Arial" w:cs="Arial"/>
      <w:b/>
      <w:bCs/>
      <w:sz w:val="20"/>
      <w:szCs w:val="20"/>
      <w:lang w:val="en-GB" w:eastAsia="zh-CN"/>
    </w:rPr>
  </w:style>
  <w:style w:type="character" w:styleId="Hyperlink">
    <w:name w:val="Hyperlink"/>
    <w:basedOn w:val="Absatz-Standardschriftart"/>
    <w:uiPriority w:val="99"/>
    <w:unhideWhenUsed/>
    <w:rsid w:val="00EA0CF5"/>
    <w:rPr>
      <w:color w:val="0000FF" w:themeColor="hyperlink"/>
      <w:u w:val="single"/>
    </w:rPr>
  </w:style>
  <w:style w:type="table" w:styleId="Tabellenraster">
    <w:name w:val="Table Grid"/>
    <w:basedOn w:val="NormaleTabelle"/>
    <w:uiPriority w:val="39"/>
    <w:rsid w:val="00BF4DC7"/>
    <w:pPr>
      <w:spacing w:after="0"/>
    </w:pPr>
    <w:rPr>
      <w:rFonts w:eastAsiaTheme="minorHAns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8F6DED"/>
    <w:pPr>
      <w:spacing w:before="100" w:beforeAutospacing="1" w:after="100" w:afterAutospacing="1"/>
    </w:pPr>
    <w:rPr>
      <w:rFonts w:ascii="Times" w:eastAsiaTheme="minorEastAsia" w:hAnsi="Times" w:cs="Times New Roman"/>
      <w:lang w:val="de-DE" w:eastAsia="en-US"/>
    </w:rPr>
  </w:style>
  <w:style w:type="character" w:customStyle="1" w:styleId="berschrift3Zchn">
    <w:name w:val="Überschrift 3 Zchn"/>
    <w:basedOn w:val="Absatz-Standardschriftart"/>
    <w:link w:val="berschrift3"/>
    <w:uiPriority w:val="9"/>
    <w:rsid w:val="008027FD"/>
    <w:rPr>
      <w:rFonts w:ascii="Times New Roman" w:eastAsia="Times New Roman" w:hAnsi="Times New Roman" w:cs="Times New Roman"/>
      <w:b/>
      <w:bCs/>
      <w:sz w:val="27"/>
      <w:szCs w:val="27"/>
      <w:lang w:eastAsia="en-US"/>
    </w:rPr>
  </w:style>
  <w:style w:type="character" w:customStyle="1" w:styleId="apple-converted-space">
    <w:name w:val="apple-converted-space"/>
    <w:basedOn w:val="Absatz-Standardschriftart"/>
    <w:rsid w:val="00C544EC"/>
  </w:style>
  <w:style w:type="table" w:customStyle="1" w:styleId="TableGridLight1">
    <w:name w:val="Table Grid Light1"/>
    <w:basedOn w:val="NormaleTabelle"/>
    <w:uiPriority w:val="40"/>
    <w:rsid w:val="00874431"/>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41">
    <w:name w:val="Plain Table 41"/>
    <w:basedOn w:val="NormaleTabelle"/>
    <w:uiPriority w:val="44"/>
    <w:rsid w:val="0087443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ervorhebung">
    <w:name w:val="Emphasis"/>
    <w:basedOn w:val="Absatz-Standardschriftart"/>
    <w:uiPriority w:val="20"/>
    <w:qFormat/>
    <w:rsid w:val="00CC1B12"/>
    <w:rPr>
      <w:i/>
      <w:iCs/>
    </w:rPr>
  </w:style>
  <w:style w:type="character" w:customStyle="1" w:styleId="berschrift2Zchn">
    <w:name w:val="Überschrift 2 Zchn"/>
    <w:basedOn w:val="Absatz-Standardschriftart"/>
    <w:link w:val="berschrift2"/>
    <w:uiPriority w:val="9"/>
    <w:semiHidden/>
    <w:rsid w:val="00CC1B12"/>
    <w:rPr>
      <w:rFonts w:asciiTheme="majorHAnsi" w:eastAsiaTheme="majorEastAsia" w:hAnsiTheme="majorHAnsi" w:cstheme="majorBidi"/>
      <w:color w:val="365F91" w:themeColor="accent1" w:themeShade="BF"/>
      <w:sz w:val="26"/>
      <w:szCs w:val="26"/>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7311"/>
    <w:pPr>
      <w:spacing w:after="0"/>
    </w:pPr>
    <w:rPr>
      <w:rFonts w:ascii="Arial" w:eastAsia="SimSun" w:hAnsi="Arial" w:cs="Arial"/>
      <w:sz w:val="20"/>
      <w:szCs w:val="20"/>
      <w:lang w:val="en-GB" w:eastAsia="zh-CN"/>
    </w:rPr>
  </w:style>
  <w:style w:type="paragraph" w:styleId="berschrift2">
    <w:name w:val="heading 2"/>
    <w:basedOn w:val="Standard"/>
    <w:next w:val="Standard"/>
    <w:link w:val="berschrift2Zchn"/>
    <w:uiPriority w:val="9"/>
    <w:semiHidden/>
    <w:unhideWhenUsed/>
    <w:qFormat/>
    <w:rsid w:val="00CC1B1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rsid w:val="008027FD"/>
    <w:pPr>
      <w:spacing w:before="100" w:beforeAutospacing="1" w:after="100" w:afterAutospacing="1"/>
      <w:outlineLvl w:val="2"/>
    </w:pPr>
    <w:rPr>
      <w:rFonts w:ascii="Times New Roman" w:eastAsia="Times New Roman" w:hAnsi="Times New Roman" w:cs="Times New Roman"/>
      <w:b/>
      <w:bCs/>
      <w:sz w:val="27"/>
      <w:szCs w:val="27"/>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03A5C"/>
    <w:pPr>
      <w:tabs>
        <w:tab w:val="center" w:pos="4320"/>
        <w:tab w:val="right" w:pos="8640"/>
      </w:tabs>
    </w:pPr>
  </w:style>
  <w:style w:type="character" w:customStyle="1" w:styleId="KopfzeileZchn">
    <w:name w:val="Kopfzeile Zchn"/>
    <w:basedOn w:val="Absatz-Standardschriftart"/>
    <w:link w:val="Kopfzeile"/>
    <w:uiPriority w:val="99"/>
    <w:rsid w:val="00403A5C"/>
    <w:rPr>
      <w:lang w:val="en-GB"/>
    </w:rPr>
  </w:style>
  <w:style w:type="paragraph" w:styleId="Fuzeile">
    <w:name w:val="footer"/>
    <w:basedOn w:val="Standard"/>
    <w:link w:val="FuzeileZchn"/>
    <w:uiPriority w:val="99"/>
    <w:unhideWhenUsed/>
    <w:rsid w:val="00403A5C"/>
    <w:pPr>
      <w:tabs>
        <w:tab w:val="center" w:pos="4320"/>
        <w:tab w:val="right" w:pos="8640"/>
      </w:tabs>
    </w:pPr>
  </w:style>
  <w:style w:type="character" w:customStyle="1" w:styleId="FuzeileZchn">
    <w:name w:val="Fußzeile Zchn"/>
    <w:basedOn w:val="Absatz-Standardschriftart"/>
    <w:link w:val="Fuzeile"/>
    <w:uiPriority w:val="99"/>
    <w:rsid w:val="00403A5C"/>
    <w:rPr>
      <w:lang w:val="en-GB"/>
    </w:rPr>
  </w:style>
  <w:style w:type="paragraph" w:styleId="Sprechblasentext">
    <w:name w:val="Balloon Text"/>
    <w:basedOn w:val="Standard"/>
    <w:link w:val="SprechblasentextZchn"/>
    <w:uiPriority w:val="99"/>
    <w:semiHidden/>
    <w:unhideWhenUsed/>
    <w:rsid w:val="00403A5C"/>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403A5C"/>
    <w:rPr>
      <w:rFonts w:ascii="Lucida Grande" w:hAnsi="Lucida Grande" w:cs="Lucida Grande"/>
      <w:sz w:val="18"/>
      <w:szCs w:val="18"/>
      <w:lang w:val="en-GB"/>
    </w:rPr>
  </w:style>
  <w:style w:type="paragraph" w:styleId="NurText">
    <w:name w:val="Plain Text"/>
    <w:basedOn w:val="Standard"/>
    <w:link w:val="NurTextZchn"/>
    <w:uiPriority w:val="99"/>
    <w:unhideWhenUsed/>
    <w:rsid w:val="00797311"/>
    <w:rPr>
      <w:rFonts w:ascii="Calibri" w:eastAsia="PMingLiU" w:hAnsi="Calibri" w:cs="Times New Roman"/>
      <w:sz w:val="24"/>
      <w:szCs w:val="21"/>
      <w:lang w:eastAsia="en-GB"/>
    </w:rPr>
  </w:style>
  <w:style w:type="character" w:customStyle="1" w:styleId="NurTextZchn">
    <w:name w:val="Nur Text Zchn"/>
    <w:basedOn w:val="Absatz-Standardschriftart"/>
    <w:link w:val="NurText"/>
    <w:uiPriority w:val="99"/>
    <w:rsid w:val="00797311"/>
    <w:rPr>
      <w:rFonts w:ascii="Calibri" w:eastAsia="PMingLiU" w:hAnsi="Calibri" w:cs="Times New Roman"/>
      <w:szCs w:val="21"/>
      <w:lang w:val="en-GB" w:eastAsia="en-GB"/>
    </w:rPr>
  </w:style>
  <w:style w:type="paragraph" w:styleId="KeinLeerraum">
    <w:name w:val="No Spacing"/>
    <w:uiPriority w:val="1"/>
    <w:qFormat/>
    <w:rsid w:val="00797311"/>
    <w:pPr>
      <w:spacing w:after="0"/>
    </w:pPr>
    <w:rPr>
      <w:rFonts w:ascii="Calibri" w:eastAsia="PMingLiU" w:hAnsi="Calibri" w:cs="Times New Roman"/>
      <w:sz w:val="22"/>
      <w:szCs w:val="22"/>
      <w:lang w:val="en-GB" w:eastAsia="zh-TW"/>
    </w:rPr>
  </w:style>
  <w:style w:type="paragraph" w:styleId="Listenabsatz">
    <w:name w:val="List Paragraph"/>
    <w:basedOn w:val="Standard"/>
    <w:uiPriority w:val="34"/>
    <w:qFormat/>
    <w:rsid w:val="00797311"/>
    <w:pPr>
      <w:spacing w:after="200" w:line="276" w:lineRule="auto"/>
      <w:ind w:left="720"/>
      <w:contextualSpacing/>
    </w:pPr>
    <w:rPr>
      <w:rFonts w:ascii="Calibri" w:eastAsia="PMingLiU" w:hAnsi="Calibri" w:cs="Times New Roman"/>
      <w:sz w:val="22"/>
      <w:szCs w:val="22"/>
      <w:lang w:eastAsia="zh-TW"/>
    </w:rPr>
  </w:style>
  <w:style w:type="character" w:styleId="Seitenzahl">
    <w:name w:val="page number"/>
    <w:basedOn w:val="Absatz-Standardschriftart"/>
    <w:uiPriority w:val="99"/>
    <w:semiHidden/>
    <w:unhideWhenUsed/>
    <w:rsid w:val="00797311"/>
  </w:style>
  <w:style w:type="character" w:styleId="Kommentarzeichen">
    <w:name w:val="annotation reference"/>
    <w:basedOn w:val="Absatz-Standardschriftart"/>
    <w:uiPriority w:val="99"/>
    <w:semiHidden/>
    <w:unhideWhenUsed/>
    <w:rsid w:val="008D57F4"/>
    <w:rPr>
      <w:sz w:val="16"/>
      <w:szCs w:val="16"/>
    </w:rPr>
  </w:style>
  <w:style w:type="paragraph" w:styleId="Kommentartext">
    <w:name w:val="annotation text"/>
    <w:basedOn w:val="Standard"/>
    <w:link w:val="KommentartextZchn"/>
    <w:uiPriority w:val="99"/>
    <w:semiHidden/>
    <w:unhideWhenUsed/>
    <w:rsid w:val="008D57F4"/>
  </w:style>
  <w:style w:type="character" w:customStyle="1" w:styleId="KommentartextZchn">
    <w:name w:val="Kommentartext Zchn"/>
    <w:basedOn w:val="Absatz-Standardschriftart"/>
    <w:link w:val="Kommentartext"/>
    <w:uiPriority w:val="99"/>
    <w:semiHidden/>
    <w:rsid w:val="008D57F4"/>
    <w:rPr>
      <w:rFonts w:ascii="Arial" w:eastAsia="SimSun" w:hAnsi="Arial" w:cs="Arial"/>
      <w:sz w:val="20"/>
      <w:szCs w:val="20"/>
      <w:lang w:val="en-GB" w:eastAsia="zh-CN"/>
    </w:rPr>
  </w:style>
  <w:style w:type="paragraph" w:styleId="Kommentarthema">
    <w:name w:val="annotation subject"/>
    <w:basedOn w:val="Kommentartext"/>
    <w:next w:val="Kommentartext"/>
    <w:link w:val="KommentarthemaZchn"/>
    <w:uiPriority w:val="99"/>
    <w:semiHidden/>
    <w:unhideWhenUsed/>
    <w:rsid w:val="008D57F4"/>
    <w:rPr>
      <w:b/>
      <w:bCs/>
    </w:rPr>
  </w:style>
  <w:style w:type="character" w:customStyle="1" w:styleId="KommentarthemaZchn">
    <w:name w:val="Kommentarthema Zchn"/>
    <w:basedOn w:val="KommentartextZchn"/>
    <w:link w:val="Kommentarthema"/>
    <w:uiPriority w:val="99"/>
    <w:semiHidden/>
    <w:rsid w:val="008D57F4"/>
    <w:rPr>
      <w:rFonts w:ascii="Arial" w:eastAsia="SimSun" w:hAnsi="Arial" w:cs="Arial"/>
      <w:b/>
      <w:bCs/>
      <w:sz w:val="20"/>
      <w:szCs w:val="20"/>
      <w:lang w:val="en-GB" w:eastAsia="zh-CN"/>
    </w:rPr>
  </w:style>
  <w:style w:type="character" w:styleId="Hyperlink">
    <w:name w:val="Hyperlink"/>
    <w:basedOn w:val="Absatz-Standardschriftart"/>
    <w:uiPriority w:val="99"/>
    <w:unhideWhenUsed/>
    <w:rsid w:val="00EA0CF5"/>
    <w:rPr>
      <w:color w:val="0000FF" w:themeColor="hyperlink"/>
      <w:u w:val="single"/>
    </w:rPr>
  </w:style>
  <w:style w:type="table" w:styleId="Tabellenraster">
    <w:name w:val="Table Grid"/>
    <w:basedOn w:val="NormaleTabelle"/>
    <w:uiPriority w:val="39"/>
    <w:rsid w:val="00BF4DC7"/>
    <w:pPr>
      <w:spacing w:after="0"/>
    </w:pPr>
    <w:rPr>
      <w:rFonts w:eastAsiaTheme="minorHAns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8F6DED"/>
    <w:pPr>
      <w:spacing w:before="100" w:beforeAutospacing="1" w:after="100" w:afterAutospacing="1"/>
    </w:pPr>
    <w:rPr>
      <w:rFonts w:ascii="Times" w:eastAsiaTheme="minorEastAsia" w:hAnsi="Times" w:cs="Times New Roman"/>
      <w:lang w:val="de-DE" w:eastAsia="en-US"/>
    </w:rPr>
  </w:style>
  <w:style w:type="character" w:customStyle="1" w:styleId="berschrift3Zchn">
    <w:name w:val="Überschrift 3 Zchn"/>
    <w:basedOn w:val="Absatz-Standardschriftart"/>
    <w:link w:val="berschrift3"/>
    <w:uiPriority w:val="9"/>
    <w:rsid w:val="008027FD"/>
    <w:rPr>
      <w:rFonts w:ascii="Times New Roman" w:eastAsia="Times New Roman" w:hAnsi="Times New Roman" w:cs="Times New Roman"/>
      <w:b/>
      <w:bCs/>
      <w:sz w:val="27"/>
      <w:szCs w:val="27"/>
      <w:lang w:eastAsia="en-US"/>
    </w:rPr>
  </w:style>
  <w:style w:type="character" w:customStyle="1" w:styleId="apple-converted-space">
    <w:name w:val="apple-converted-space"/>
    <w:basedOn w:val="Absatz-Standardschriftart"/>
    <w:rsid w:val="00C544EC"/>
  </w:style>
  <w:style w:type="table" w:customStyle="1" w:styleId="TableGridLight1">
    <w:name w:val="Table Grid Light1"/>
    <w:basedOn w:val="NormaleTabelle"/>
    <w:uiPriority w:val="40"/>
    <w:rsid w:val="00874431"/>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41">
    <w:name w:val="Plain Table 41"/>
    <w:basedOn w:val="NormaleTabelle"/>
    <w:uiPriority w:val="44"/>
    <w:rsid w:val="0087443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ervorhebung">
    <w:name w:val="Emphasis"/>
    <w:basedOn w:val="Absatz-Standardschriftart"/>
    <w:uiPriority w:val="20"/>
    <w:qFormat/>
    <w:rsid w:val="00CC1B12"/>
    <w:rPr>
      <w:i/>
      <w:iCs/>
    </w:rPr>
  </w:style>
  <w:style w:type="character" w:customStyle="1" w:styleId="berschrift2Zchn">
    <w:name w:val="Überschrift 2 Zchn"/>
    <w:basedOn w:val="Absatz-Standardschriftart"/>
    <w:link w:val="berschrift2"/>
    <w:uiPriority w:val="9"/>
    <w:semiHidden/>
    <w:rsid w:val="00CC1B12"/>
    <w:rPr>
      <w:rFonts w:asciiTheme="majorHAnsi" w:eastAsiaTheme="majorEastAsia" w:hAnsiTheme="majorHAnsi" w:cstheme="majorBidi"/>
      <w:color w:val="365F91" w:themeColor="accent1" w:themeShade="BF"/>
      <w:sz w:val="26"/>
      <w:szCs w:val="26"/>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225985">
      <w:bodyDiv w:val="1"/>
      <w:marLeft w:val="0"/>
      <w:marRight w:val="0"/>
      <w:marTop w:val="0"/>
      <w:marBottom w:val="0"/>
      <w:divBdr>
        <w:top w:val="none" w:sz="0" w:space="0" w:color="auto"/>
        <w:left w:val="none" w:sz="0" w:space="0" w:color="auto"/>
        <w:bottom w:val="none" w:sz="0" w:space="0" w:color="auto"/>
        <w:right w:val="none" w:sz="0" w:space="0" w:color="auto"/>
      </w:divBdr>
      <w:divsChild>
        <w:div w:id="2018533290">
          <w:marLeft w:val="0"/>
          <w:marRight w:val="0"/>
          <w:marTop w:val="0"/>
          <w:marBottom w:val="0"/>
          <w:divBdr>
            <w:top w:val="none" w:sz="0" w:space="0" w:color="auto"/>
            <w:left w:val="none" w:sz="0" w:space="0" w:color="auto"/>
            <w:bottom w:val="none" w:sz="0" w:space="0" w:color="auto"/>
            <w:right w:val="none" w:sz="0" w:space="0" w:color="auto"/>
          </w:divBdr>
          <w:divsChild>
            <w:div w:id="860318807">
              <w:marLeft w:val="0"/>
              <w:marRight w:val="0"/>
              <w:marTop w:val="0"/>
              <w:marBottom w:val="0"/>
              <w:divBdr>
                <w:top w:val="none" w:sz="0" w:space="0" w:color="auto"/>
                <w:left w:val="none" w:sz="0" w:space="0" w:color="auto"/>
                <w:bottom w:val="none" w:sz="0" w:space="0" w:color="auto"/>
                <w:right w:val="none" w:sz="0" w:space="0" w:color="auto"/>
              </w:divBdr>
              <w:divsChild>
                <w:div w:id="193424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630146">
      <w:bodyDiv w:val="1"/>
      <w:marLeft w:val="0"/>
      <w:marRight w:val="0"/>
      <w:marTop w:val="0"/>
      <w:marBottom w:val="0"/>
      <w:divBdr>
        <w:top w:val="none" w:sz="0" w:space="0" w:color="auto"/>
        <w:left w:val="none" w:sz="0" w:space="0" w:color="auto"/>
        <w:bottom w:val="none" w:sz="0" w:space="0" w:color="auto"/>
        <w:right w:val="none" w:sz="0" w:space="0" w:color="auto"/>
      </w:divBdr>
      <w:divsChild>
        <w:div w:id="1611012891">
          <w:marLeft w:val="0"/>
          <w:marRight w:val="0"/>
          <w:marTop w:val="0"/>
          <w:marBottom w:val="0"/>
          <w:divBdr>
            <w:top w:val="none" w:sz="0" w:space="0" w:color="auto"/>
            <w:left w:val="none" w:sz="0" w:space="0" w:color="auto"/>
            <w:bottom w:val="none" w:sz="0" w:space="0" w:color="auto"/>
            <w:right w:val="none" w:sz="0" w:space="0" w:color="auto"/>
          </w:divBdr>
          <w:divsChild>
            <w:div w:id="1943420054">
              <w:marLeft w:val="0"/>
              <w:marRight w:val="0"/>
              <w:marTop w:val="0"/>
              <w:marBottom w:val="0"/>
              <w:divBdr>
                <w:top w:val="none" w:sz="0" w:space="0" w:color="auto"/>
                <w:left w:val="none" w:sz="0" w:space="0" w:color="auto"/>
                <w:bottom w:val="none" w:sz="0" w:space="0" w:color="auto"/>
                <w:right w:val="none" w:sz="0" w:space="0" w:color="auto"/>
              </w:divBdr>
              <w:divsChild>
                <w:div w:id="573777622">
                  <w:marLeft w:val="0"/>
                  <w:marRight w:val="0"/>
                  <w:marTop w:val="0"/>
                  <w:marBottom w:val="0"/>
                  <w:divBdr>
                    <w:top w:val="none" w:sz="0" w:space="0" w:color="auto"/>
                    <w:left w:val="none" w:sz="0" w:space="0" w:color="auto"/>
                    <w:bottom w:val="none" w:sz="0" w:space="0" w:color="auto"/>
                    <w:right w:val="none" w:sz="0" w:space="0" w:color="auto"/>
                  </w:divBdr>
                  <w:divsChild>
                    <w:div w:id="993293661">
                      <w:marLeft w:val="1800"/>
                      <w:marRight w:val="0"/>
                      <w:marTop w:val="0"/>
                      <w:marBottom w:val="0"/>
                      <w:divBdr>
                        <w:top w:val="none" w:sz="0" w:space="0" w:color="auto"/>
                        <w:left w:val="none" w:sz="0" w:space="0" w:color="auto"/>
                        <w:bottom w:val="none" w:sz="0" w:space="0" w:color="auto"/>
                        <w:right w:val="none" w:sz="0" w:space="0" w:color="auto"/>
                      </w:divBdr>
                      <w:divsChild>
                        <w:div w:id="470824568">
                          <w:marLeft w:val="0"/>
                          <w:marRight w:val="0"/>
                          <w:marTop w:val="0"/>
                          <w:marBottom w:val="0"/>
                          <w:divBdr>
                            <w:top w:val="none" w:sz="0" w:space="0" w:color="auto"/>
                            <w:left w:val="none" w:sz="0" w:space="0" w:color="auto"/>
                            <w:bottom w:val="none" w:sz="0" w:space="0" w:color="auto"/>
                            <w:right w:val="none" w:sz="0" w:space="0" w:color="auto"/>
                          </w:divBdr>
                          <w:divsChild>
                            <w:div w:id="16206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7254264">
          <w:marLeft w:val="0"/>
          <w:marRight w:val="0"/>
          <w:marTop w:val="0"/>
          <w:marBottom w:val="0"/>
          <w:divBdr>
            <w:top w:val="none" w:sz="0" w:space="0" w:color="auto"/>
            <w:left w:val="none" w:sz="0" w:space="0" w:color="auto"/>
            <w:bottom w:val="none" w:sz="0" w:space="0" w:color="auto"/>
            <w:right w:val="none" w:sz="0" w:space="0" w:color="auto"/>
          </w:divBdr>
          <w:divsChild>
            <w:div w:id="535702622">
              <w:marLeft w:val="0"/>
              <w:marRight w:val="0"/>
              <w:marTop w:val="45"/>
              <w:marBottom w:val="0"/>
              <w:divBdr>
                <w:top w:val="none" w:sz="0" w:space="0" w:color="auto"/>
                <w:left w:val="none" w:sz="0" w:space="0" w:color="auto"/>
                <w:bottom w:val="none" w:sz="0" w:space="0" w:color="auto"/>
                <w:right w:val="none" w:sz="0" w:space="0" w:color="auto"/>
              </w:divBdr>
              <w:divsChild>
                <w:div w:id="313727786">
                  <w:marLeft w:val="0"/>
                  <w:marRight w:val="0"/>
                  <w:marTop w:val="0"/>
                  <w:marBottom w:val="0"/>
                  <w:divBdr>
                    <w:top w:val="none" w:sz="0" w:space="0" w:color="auto"/>
                    <w:left w:val="none" w:sz="0" w:space="0" w:color="auto"/>
                    <w:bottom w:val="none" w:sz="0" w:space="0" w:color="auto"/>
                    <w:right w:val="none" w:sz="0" w:space="0" w:color="auto"/>
                  </w:divBdr>
                  <w:divsChild>
                    <w:div w:id="1669989293">
                      <w:marLeft w:val="1800"/>
                      <w:marRight w:val="3810"/>
                      <w:marTop w:val="0"/>
                      <w:marBottom w:val="0"/>
                      <w:divBdr>
                        <w:top w:val="none" w:sz="0" w:space="0" w:color="auto"/>
                        <w:left w:val="none" w:sz="0" w:space="0" w:color="auto"/>
                        <w:bottom w:val="none" w:sz="0" w:space="0" w:color="auto"/>
                        <w:right w:val="none" w:sz="0" w:space="0" w:color="auto"/>
                      </w:divBdr>
                      <w:divsChild>
                        <w:div w:id="1244683974">
                          <w:marLeft w:val="0"/>
                          <w:marRight w:val="0"/>
                          <w:marTop w:val="0"/>
                          <w:marBottom w:val="0"/>
                          <w:divBdr>
                            <w:top w:val="none" w:sz="0" w:space="0" w:color="auto"/>
                            <w:left w:val="none" w:sz="0" w:space="0" w:color="auto"/>
                            <w:bottom w:val="none" w:sz="0" w:space="0" w:color="auto"/>
                            <w:right w:val="none" w:sz="0" w:space="0" w:color="auto"/>
                          </w:divBdr>
                          <w:divsChild>
                            <w:div w:id="333729426">
                              <w:marLeft w:val="0"/>
                              <w:marRight w:val="0"/>
                              <w:marTop w:val="0"/>
                              <w:marBottom w:val="0"/>
                              <w:divBdr>
                                <w:top w:val="none" w:sz="0" w:space="0" w:color="auto"/>
                                <w:left w:val="none" w:sz="0" w:space="0" w:color="auto"/>
                                <w:bottom w:val="none" w:sz="0" w:space="0" w:color="auto"/>
                                <w:right w:val="none" w:sz="0" w:space="0" w:color="auto"/>
                              </w:divBdr>
                              <w:divsChild>
                                <w:div w:id="1318996040">
                                  <w:marLeft w:val="0"/>
                                  <w:marRight w:val="0"/>
                                  <w:marTop w:val="0"/>
                                  <w:marBottom w:val="0"/>
                                  <w:divBdr>
                                    <w:top w:val="none" w:sz="0" w:space="0" w:color="auto"/>
                                    <w:left w:val="none" w:sz="0" w:space="0" w:color="auto"/>
                                    <w:bottom w:val="none" w:sz="0" w:space="0" w:color="auto"/>
                                    <w:right w:val="none" w:sz="0" w:space="0" w:color="auto"/>
                                  </w:divBdr>
                                  <w:divsChild>
                                    <w:div w:id="63724849">
                                      <w:marLeft w:val="0"/>
                                      <w:marRight w:val="0"/>
                                      <w:marTop w:val="0"/>
                                      <w:marBottom w:val="0"/>
                                      <w:divBdr>
                                        <w:top w:val="none" w:sz="0" w:space="0" w:color="auto"/>
                                        <w:left w:val="none" w:sz="0" w:space="0" w:color="auto"/>
                                        <w:bottom w:val="none" w:sz="0" w:space="0" w:color="auto"/>
                                        <w:right w:val="none" w:sz="0" w:space="0" w:color="auto"/>
                                      </w:divBdr>
                                      <w:divsChild>
                                        <w:div w:id="399252348">
                                          <w:marLeft w:val="0"/>
                                          <w:marRight w:val="0"/>
                                          <w:marTop w:val="0"/>
                                          <w:marBottom w:val="0"/>
                                          <w:divBdr>
                                            <w:top w:val="none" w:sz="0" w:space="0" w:color="auto"/>
                                            <w:left w:val="none" w:sz="0" w:space="0" w:color="auto"/>
                                            <w:bottom w:val="none" w:sz="0" w:space="0" w:color="auto"/>
                                            <w:right w:val="none" w:sz="0" w:space="0" w:color="auto"/>
                                          </w:divBdr>
                                          <w:divsChild>
                                            <w:div w:id="128675208">
                                              <w:marLeft w:val="0"/>
                                              <w:marRight w:val="0"/>
                                              <w:marTop w:val="0"/>
                                              <w:marBottom w:val="345"/>
                                              <w:divBdr>
                                                <w:top w:val="none" w:sz="0" w:space="0" w:color="auto"/>
                                                <w:left w:val="none" w:sz="0" w:space="0" w:color="auto"/>
                                                <w:bottom w:val="none" w:sz="0" w:space="0" w:color="auto"/>
                                                <w:right w:val="none" w:sz="0" w:space="0" w:color="auto"/>
                                              </w:divBdr>
                                              <w:divsChild>
                                                <w:div w:id="1953315110">
                                                  <w:marLeft w:val="0"/>
                                                  <w:marRight w:val="0"/>
                                                  <w:marTop w:val="0"/>
                                                  <w:marBottom w:val="0"/>
                                                  <w:divBdr>
                                                    <w:top w:val="none" w:sz="0" w:space="0" w:color="auto"/>
                                                    <w:left w:val="none" w:sz="0" w:space="0" w:color="auto"/>
                                                    <w:bottom w:val="none" w:sz="0" w:space="0" w:color="auto"/>
                                                    <w:right w:val="none" w:sz="0" w:space="0" w:color="auto"/>
                                                  </w:divBdr>
                                                  <w:divsChild>
                                                    <w:div w:id="176569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kcaavq.edu.hk/"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anovahartoyo\AppData\Local\Microsoft\Windows\Temporary%20Internet%20Files\Content.Outlook\280FIQUY\SHARE%20Letterhead%20for%20ALL%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SHARE Letterhead for ALL (2)</Template>
  <TotalTime>0</TotalTime>
  <Pages>4</Pages>
  <Words>1153</Words>
  <Characters>7266</Characters>
  <Application>Microsoft Office Word</Application>
  <DocSecurity>0</DocSecurity>
  <Lines>60</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British Council</Company>
  <LinksUpToDate>false</LinksUpToDate>
  <CharactersWithSpaces>8403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Hartoyo, Martanova (Indonesia)</dc:creator>
  <cp:lastModifiedBy>Sebastian Gries</cp:lastModifiedBy>
  <cp:revision>6</cp:revision>
  <cp:lastPrinted>2016-11-10T10:28:00Z</cp:lastPrinted>
  <dcterms:created xsi:type="dcterms:W3CDTF">2016-11-10T10:24:00Z</dcterms:created>
  <dcterms:modified xsi:type="dcterms:W3CDTF">2016-11-20T08:22:00Z</dcterms:modified>
</cp:coreProperties>
</file>