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1F67" w:rsidRPr="006F7E38" w:rsidRDefault="005C1F67">
      <w:pPr>
        <w:rPr>
          <w:sz w:val="22"/>
          <w:szCs w:val="22"/>
        </w:rPr>
      </w:pPr>
    </w:p>
    <w:p w:rsidR="00AF2E71" w:rsidRPr="006F7E38" w:rsidRDefault="00AF2E71">
      <w:pPr>
        <w:rPr>
          <w:sz w:val="22"/>
          <w:szCs w:val="22"/>
        </w:rPr>
      </w:pPr>
    </w:p>
    <w:p w:rsidR="00797311" w:rsidRPr="006F7E38" w:rsidRDefault="00797311" w:rsidP="00BC171C">
      <w:pPr>
        <w:pStyle w:val="PlainText"/>
        <w:jc w:val="right"/>
        <w:rPr>
          <w:rFonts w:ascii="Arial" w:hAnsi="Arial" w:cs="Arial"/>
          <w:sz w:val="22"/>
          <w:szCs w:val="22"/>
        </w:rPr>
      </w:pPr>
    </w:p>
    <w:p w:rsidR="00797311" w:rsidRPr="006F7E38" w:rsidRDefault="00797311" w:rsidP="00DA3652">
      <w:pPr>
        <w:pStyle w:val="PlainText"/>
        <w:jc w:val="both"/>
        <w:rPr>
          <w:rFonts w:ascii="Arial" w:hAnsi="Arial" w:cs="Arial"/>
          <w:sz w:val="22"/>
          <w:szCs w:val="22"/>
        </w:rPr>
      </w:pPr>
    </w:p>
    <w:p w:rsidR="00445032" w:rsidRDefault="00445032" w:rsidP="007E195F">
      <w:pPr>
        <w:jc w:val="center"/>
        <w:rPr>
          <w:b/>
          <w:sz w:val="22"/>
          <w:szCs w:val="22"/>
        </w:rPr>
      </w:pPr>
    </w:p>
    <w:p w:rsidR="00445032" w:rsidRDefault="00445032" w:rsidP="007E195F">
      <w:pPr>
        <w:jc w:val="center"/>
        <w:rPr>
          <w:b/>
          <w:sz w:val="22"/>
          <w:szCs w:val="22"/>
        </w:rPr>
      </w:pPr>
    </w:p>
    <w:p w:rsidR="00445032" w:rsidRDefault="00445032" w:rsidP="007E195F">
      <w:pPr>
        <w:jc w:val="center"/>
        <w:rPr>
          <w:b/>
          <w:sz w:val="22"/>
          <w:szCs w:val="22"/>
        </w:rPr>
      </w:pPr>
    </w:p>
    <w:p w:rsidR="00445032" w:rsidRDefault="00445032" w:rsidP="007E195F">
      <w:pPr>
        <w:jc w:val="center"/>
        <w:rPr>
          <w:b/>
          <w:sz w:val="22"/>
          <w:szCs w:val="22"/>
        </w:rPr>
      </w:pPr>
    </w:p>
    <w:p w:rsidR="00445032" w:rsidRPr="00445032" w:rsidRDefault="00445032" w:rsidP="007E195F">
      <w:pPr>
        <w:jc w:val="center"/>
        <w:rPr>
          <w:b/>
          <w:sz w:val="32"/>
          <w:szCs w:val="32"/>
        </w:rPr>
      </w:pPr>
    </w:p>
    <w:p w:rsidR="00445032" w:rsidRDefault="007E195F" w:rsidP="007E195F">
      <w:pPr>
        <w:jc w:val="center"/>
        <w:rPr>
          <w:b/>
          <w:sz w:val="32"/>
          <w:szCs w:val="32"/>
        </w:rPr>
      </w:pPr>
      <w:r w:rsidRPr="00445032">
        <w:rPr>
          <w:b/>
          <w:sz w:val="32"/>
          <w:szCs w:val="32"/>
        </w:rPr>
        <w:t>3</w:t>
      </w:r>
      <w:r w:rsidRPr="00445032">
        <w:rPr>
          <w:b/>
          <w:sz w:val="32"/>
          <w:szCs w:val="32"/>
          <w:vertAlign w:val="superscript"/>
        </w:rPr>
        <w:t xml:space="preserve">rd </w:t>
      </w:r>
      <w:r w:rsidR="007463AB" w:rsidRPr="00445032">
        <w:rPr>
          <w:b/>
          <w:sz w:val="32"/>
          <w:szCs w:val="32"/>
        </w:rPr>
        <w:t xml:space="preserve">SHARE </w:t>
      </w:r>
      <w:r w:rsidR="00445032">
        <w:rPr>
          <w:b/>
          <w:sz w:val="32"/>
          <w:szCs w:val="32"/>
        </w:rPr>
        <w:t>N</w:t>
      </w:r>
      <w:r w:rsidR="007463AB" w:rsidRPr="00445032">
        <w:rPr>
          <w:b/>
          <w:sz w:val="32"/>
          <w:szCs w:val="32"/>
        </w:rPr>
        <w:t xml:space="preserve">ational </w:t>
      </w:r>
      <w:r w:rsidR="00445032">
        <w:rPr>
          <w:b/>
          <w:sz w:val="32"/>
          <w:szCs w:val="32"/>
        </w:rPr>
        <w:t>W</w:t>
      </w:r>
      <w:r w:rsidR="007463AB" w:rsidRPr="00445032">
        <w:rPr>
          <w:b/>
          <w:sz w:val="32"/>
          <w:szCs w:val="32"/>
        </w:rPr>
        <w:t>orkshop</w:t>
      </w:r>
      <w:r w:rsidR="00507972" w:rsidRPr="00445032">
        <w:rPr>
          <w:b/>
          <w:sz w:val="32"/>
          <w:szCs w:val="32"/>
        </w:rPr>
        <w:t xml:space="preserve"> on the </w:t>
      </w:r>
    </w:p>
    <w:p w:rsidR="00445032" w:rsidRDefault="00445032" w:rsidP="007E195F">
      <w:pPr>
        <w:jc w:val="center"/>
        <w:rPr>
          <w:b/>
          <w:sz w:val="32"/>
          <w:szCs w:val="32"/>
        </w:rPr>
      </w:pPr>
    </w:p>
    <w:p w:rsidR="007463AB" w:rsidRPr="00445032" w:rsidRDefault="00507972" w:rsidP="007E195F">
      <w:pPr>
        <w:jc w:val="center"/>
        <w:rPr>
          <w:b/>
          <w:sz w:val="32"/>
          <w:szCs w:val="32"/>
        </w:rPr>
      </w:pPr>
      <w:r w:rsidRPr="00445032">
        <w:rPr>
          <w:b/>
          <w:sz w:val="32"/>
          <w:szCs w:val="32"/>
        </w:rPr>
        <w:t>I</w:t>
      </w:r>
      <w:r w:rsidR="00D26BCE" w:rsidRPr="00445032">
        <w:rPr>
          <w:b/>
          <w:sz w:val="32"/>
          <w:szCs w:val="32"/>
        </w:rPr>
        <w:t>mpact of Qualifications Framework</w:t>
      </w:r>
      <w:r w:rsidR="00D26BCE" w:rsidRPr="00445032">
        <w:rPr>
          <w:b/>
          <w:sz w:val="32"/>
          <w:szCs w:val="32"/>
          <w:lang w:val="id-ID"/>
        </w:rPr>
        <w:t>s</w:t>
      </w:r>
      <w:r w:rsidRPr="00445032">
        <w:rPr>
          <w:b/>
          <w:sz w:val="32"/>
          <w:szCs w:val="32"/>
        </w:rPr>
        <w:t xml:space="preserve"> and Learning Outcomes on H</w:t>
      </w:r>
      <w:r w:rsidR="007463AB" w:rsidRPr="00445032">
        <w:rPr>
          <w:b/>
          <w:sz w:val="32"/>
          <w:szCs w:val="32"/>
        </w:rPr>
        <w:t xml:space="preserve">igher </w:t>
      </w:r>
      <w:r w:rsidRPr="00445032">
        <w:rPr>
          <w:b/>
          <w:sz w:val="32"/>
          <w:szCs w:val="32"/>
        </w:rPr>
        <w:t>E</w:t>
      </w:r>
      <w:r w:rsidR="007463AB" w:rsidRPr="00445032">
        <w:rPr>
          <w:b/>
          <w:sz w:val="32"/>
          <w:szCs w:val="32"/>
        </w:rPr>
        <w:t>ducation in ASEAN</w:t>
      </w:r>
    </w:p>
    <w:p w:rsidR="001B3B3E" w:rsidRDefault="001B3B3E" w:rsidP="007E195F">
      <w:pPr>
        <w:jc w:val="center"/>
        <w:rPr>
          <w:b/>
          <w:sz w:val="22"/>
          <w:szCs w:val="22"/>
        </w:rPr>
      </w:pPr>
    </w:p>
    <w:p w:rsidR="00445032" w:rsidRDefault="00445032" w:rsidP="007E195F">
      <w:pPr>
        <w:jc w:val="center"/>
        <w:rPr>
          <w:b/>
          <w:sz w:val="22"/>
          <w:szCs w:val="22"/>
        </w:rPr>
      </w:pPr>
    </w:p>
    <w:p w:rsidR="007E195F" w:rsidRPr="006F7E38" w:rsidRDefault="007E195F" w:rsidP="007E195F">
      <w:pPr>
        <w:jc w:val="center"/>
        <w:rPr>
          <w:b/>
          <w:sz w:val="22"/>
          <w:szCs w:val="22"/>
          <w:vertAlign w:val="superscript"/>
        </w:rPr>
      </w:pPr>
      <w:proofErr w:type="gramStart"/>
      <w:r w:rsidRPr="006F7E38">
        <w:rPr>
          <w:b/>
          <w:sz w:val="22"/>
          <w:szCs w:val="22"/>
        </w:rPr>
        <w:t>in</w:t>
      </w:r>
      <w:proofErr w:type="gramEnd"/>
      <w:r w:rsidRPr="006F7E38">
        <w:rPr>
          <w:b/>
          <w:sz w:val="22"/>
          <w:szCs w:val="22"/>
        </w:rPr>
        <w:t xml:space="preserve"> </w:t>
      </w:r>
      <w:r w:rsidR="00547075">
        <w:rPr>
          <w:b/>
          <w:sz w:val="22"/>
          <w:szCs w:val="22"/>
        </w:rPr>
        <w:t>c</w:t>
      </w:r>
      <w:r w:rsidR="00547075" w:rsidRPr="006F7E38">
        <w:rPr>
          <w:b/>
          <w:sz w:val="22"/>
          <w:szCs w:val="22"/>
        </w:rPr>
        <w:t xml:space="preserve">ooperation </w:t>
      </w:r>
      <w:r w:rsidRPr="006F7E38">
        <w:rPr>
          <w:b/>
          <w:sz w:val="22"/>
          <w:szCs w:val="22"/>
        </w:rPr>
        <w:t xml:space="preserve">with </w:t>
      </w:r>
      <w:r w:rsidR="006F7E38" w:rsidRPr="006F7E38">
        <w:rPr>
          <w:b/>
          <w:sz w:val="22"/>
          <w:szCs w:val="22"/>
        </w:rPr>
        <w:t>the Commission on Higher Education</w:t>
      </w:r>
      <w:r w:rsidR="00EA106D">
        <w:rPr>
          <w:b/>
          <w:sz w:val="22"/>
          <w:szCs w:val="22"/>
        </w:rPr>
        <w:t xml:space="preserve"> of the</w:t>
      </w:r>
      <w:r w:rsidR="00EA106D" w:rsidRPr="006F7E38">
        <w:rPr>
          <w:b/>
          <w:sz w:val="22"/>
          <w:szCs w:val="22"/>
        </w:rPr>
        <w:t xml:space="preserve"> </w:t>
      </w:r>
      <w:r w:rsidR="006F7E38" w:rsidRPr="006F7E38">
        <w:rPr>
          <w:b/>
          <w:sz w:val="22"/>
          <w:szCs w:val="22"/>
        </w:rPr>
        <w:t>Philippines</w:t>
      </w:r>
    </w:p>
    <w:p w:rsidR="001B3B3E" w:rsidRPr="007B4671" w:rsidRDefault="001B3B3E" w:rsidP="007463AB">
      <w:pPr>
        <w:jc w:val="center"/>
        <w:rPr>
          <w:b/>
          <w:sz w:val="22"/>
          <w:szCs w:val="22"/>
        </w:rPr>
      </w:pPr>
    </w:p>
    <w:p w:rsidR="001B3B3E" w:rsidRDefault="007E195F" w:rsidP="007463AB">
      <w:pPr>
        <w:jc w:val="center"/>
        <w:rPr>
          <w:b/>
          <w:sz w:val="22"/>
          <w:szCs w:val="22"/>
        </w:rPr>
      </w:pPr>
      <w:r w:rsidRPr="006F7E38">
        <w:rPr>
          <w:b/>
          <w:sz w:val="22"/>
          <w:szCs w:val="22"/>
          <w:lang w:val="id-ID"/>
        </w:rPr>
        <w:t>17th – 18th November</w:t>
      </w:r>
      <w:r w:rsidR="000504EB" w:rsidRPr="006F7E38">
        <w:rPr>
          <w:b/>
          <w:sz w:val="22"/>
          <w:szCs w:val="22"/>
          <w:lang w:val="id-ID"/>
        </w:rPr>
        <w:t xml:space="preserve"> 201</w:t>
      </w:r>
      <w:r w:rsidRPr="006F7E38">
        <w:rPr>
          <w:b/>
          <w:sz w:val="22"/>
          <w:szCs w:val="22"/>
          <w:lang w:val="id-ID"/>
        </w:rPr>
        <w:t>6</w:t>
      </w:r>
      <w:r w:rsidR="003A6F39" w:rsidRPr="006F7E38">
        <w:rPr>
          <w:b/>
          <w:sz w:val="22"/>
          <w:szCs w:val="22"/>
        </w:rPr>
        <w:t xml:space="preserve"> </w:t>
      </w:r>
    </w:p>
    <w:p w:rsidR="001B3B3E" w:rsidRDefault="001B3B3E" w:rsidP="007463AB">
      <w:pPr>
        <w:jc w:val="center"/>
        <w:rPr>
          <w:b/>
          <w:sz w:val="22"/>
          <w:szCs w:val="22"/>
          <w:lang w:val="id-ID"/>
        </w:rPr>
      </w:pPr>
    </w:p>
    <w:p w:rsidR="003A6F39" w:rsidRDefault="001B3B3E" w:rsidP="007463AB">
      <w:pPr>
        <w:jc w:val="center"/>
        <w:rPr>
          <w:b/>
          <w:sz w:val="22"/>
          <w:szCs w:val="22"/>
          <w:lang w:val="id-ID"/>
        </w:rPr>
      </w:pPr>
      <w:r w:rsidRPr="001B3B3E">
        <w:rPr>
          <w:b/>
          <w:sz w:val="22"/>
          <w:szCs w:val="22"/>
          <w:lang w:val="id-ID"/>
        </w:rPr>
        <w:t>Makati Diamond Residences</w:t>
      </w:r>
      <w:r>
        <w:rPr>
          <w:rFonts w:ascii="Verdana" w:hAnsi="Verdana"/>
          <w:color w:val="073763"/>
        </w:rPr>
        <w:t xml:space="preserve"> </w:t>
      </w:r>
      <w:r w:rsidR="007E195F" w:rsidRPr="006F7E38">
        <w:rPr>
          <w:b/>
          <w:sz w:val="22"/>
          <w:szCs w:val="22"/>
          <w:lang w:val="id-ID"/>
        </w:rPr>
        <w:t>Manila, Philippines</w:t>
      </w:r>
    </w:p>
    <w:p w:rsidR="00B379E4" w:rsidRPr="006F7E38" w:rsidRDefault="00B379E4" w:rsidP="007463AB">
      <w:pPr>
        <w:jc w:val="center"/>
        <w:rPr>
          <w:b/>
          <w:sz w:val="22"/>
          <w:szCs w:val="22"/>
          <w:lang w:val="id-ID"/>
        </w:rPr>
      </w:pPr>
      <w:r w:rsidRPr="00B379E4">
        <w:rPr>
          <w:b/>
          <w:sz w:val="22"/>
          <w:szCs w:val="22"/>
          <w:lang w:val="id-ID"/>
        </w:rPr>
        <w:t>1229 Legazpi Street, Legazpi Village, Makati</w:t>
      </w:r>
    </w:p>
    <w:p w:rsidR="001B3B3E" w:rsidRDefault="001B3B3E" w:rsidP="007463AB">
      <w:pPr>
        <w:jc w:val="center"/>
        <w:rPr>
          <w:i/>
          <w:sz w:val="22"/>
          <w:szCs w:val="22"/>
        </w:rPr>
      </w:pPr>
    </w:p>
    <w:p w:rsidR="007463AB" w:rsidRDefault="007463AB" w:rsidP="007463AB">
      <w:pPr>
        <w:jc w:val="center"/>
        <w:rPr>
          <w:i/>
          <w:sz w:val="22"/>
          <w:szCs w:val="22"/>
        </w:rPr>
      </w:pPr>
    </w:p>
    <w:p w:rsidR="00445032" w:rsidRPr="006F7E38" w:rsidRDefault="00445032" w:rsidP="007463AB">
      <w:pPr>
        <w:jc w:val="center"/>
        <w:rPr>
          <w:i/>
          <w:sz w:val="22"/>
          <w:szCs w:val="22"/>
        </w:rPr>
      </w:pPr>
    </w:p>
    <w:p w:rsidR="007463AB" w:rsidRPr="006F7E38" w:rsidRDefault="007463AB" w:rsidP="007463AB">
      <w:pPr>
        <w:jc w:val="center"/>
        <w:rPr>
          <w:i/>
          <w:sz w:val="22"/>
          <w:szCs w:val="22"/>
        </w:rPr>
      </w:pPr>
    </w:p>
    <w:p w:rsidR="004F3EA8" w:rsidRPr="006F7E38" w:rsidRDefault="00D2245B" w:rsidP="004F3EA8">
      <w:pPr>
        <w:rPr>
          <w:b/>
          <w:sz w:val="22"/>
          <w:szCs w:val="22"/>
        </w:rPr>
      </w:pPr>
      <w:r w:rsidRPr="006F7E38">
        <w:rPr>
          <w:b/>
          <w:sz w:val="22"/>
          <w:szCs w:val="22"/>
        </w:rPr>
        <w:t xml:space="preserve">1. </w:t>
      </w:r>
      <w:proofErr w:type="gramStart"/>
      <w:r w:rsidR="004F3EA8" w:rsidRPr="006F7E38">
        <w:rPr>
          <w:b/>
          <w:sz w:val="22"/>
          <w:szCs w:val="22"/>
        </w:rPr>
        <w:t>About</w:t>
      </w:r>
      <w:proofErr w:type="gramEnd"/>
      <w:r w:rsidR="004F3EA8" w:rsidRPr="006F7E38">
        <w:rPr>
          <w:b/>
          <w:sz w:val="22"/>
          <w:szCs w:val="22"/>
        </w:rPr>
        <w:t xml:space="preserve"> </w:t>
      </w:r>
      <w:r w:rsidRPr="006F7E38">
        <w:rPr>
          <w:b/>
          <w:sz w:val="22"/>
          <w:szCs w:val="22"/>
        </w:rPr>
        <w:t>SHARE</w:t>
      </w:r>
    </w:p>
    <w:p w:rsidR="004F3EA8" w:rsidRPr="006F7E38" w:rsidRDefault="004F3EA8" w:rsidP="000504EB">
      <w:pPr>
        <w:jc w:val="both"/>
        <w:rPr>
          <w:sz w:val="22"/>
          <w:szCs w:val="22"/>
        </w:rPr>
      </w:pPr>
      <w:r w:rsidRPr="006F7E38">
        <w:rPr>
          <w:sz w:val="22"/>
          <w:szCs w:val="22"/>
        </w:rPr>
        <w:t>A consortium of British Council (lead), Campus France, the German Academic Exchange Service (DAAD), EP-</w:t>
      </w:r>
      <w:proofErr w:type="spellStart"/>
      <w:r w:rsidRPr="006F7E38">
        <w:rPr>
          <w:sz w:val="22"/>
          <w:szCs w:val="22"/>
        </w:rPr>
        <w:t>Nuffic</w:t>
      </w:r>
      <w:proofErr w:type="spellEnd"/>
      <w:r w:rsidRPr="006F7E38">
        <w:rPr>
          <w:sz w:val="22"/>
          <w:szCs w:val="22"/>
        </w:rPr>
        <w:t xml:space="preserve">, the European Association for Quality Assurance in Higher Education (ENQA) and the European University Association (EUA) are working with ASEAN counterparts to implement SHARE from 2015 to 2019. The programme has the broad remit to strengthen regional cooperation, enhance the quality, competitiveness </w:t>
      </w:r>
      <w:proofErr w:type="gramStart"/>
      <w:r w:rsidRPr="006F7E38">
        <w:rPr>
          <w:sz w:val="22"/>
          <w:szCs w:val="22"/>
        </w:rPr>
        <w:t>and</w:t>
      </w:r>
      <w:proofErr w:type="gramEnd"/>
      <w:r w:rsidRPr="006F7E38">
        <w:rPr>
          <w:sz w:val="22"/>
          <w:szCs w:val="22"/>
        </w:rPr>
        <w:t xml:space="preserve"> internationalisation of ASEAN higher education institutions and students, contributing to an ASEAN Community beyond 2015. SHARE </w:t>
      </w:r>
      <w:r w:rsidR="00D26BCE" w:rsidRPr="006F7E38">
        <w:rPr>
          <w:sz w:val="22"/>
          <w:szCs w:val="22"/>
        </w:rPr>
        <w:t xml:space="preserve">focuses on </w:t>
      </w:r>
      <w:r w:rsidR="00D26BCE" w:rsidRPr="006F7E38">
        <w:rPr>
          <w:sz w:val="22"/>
          <w:szCs w:val="22"/>
          <w:lang w:val="id-ID"/>
        </w:rPr>
        <w:t>three</w:t>
      </w:r>
      <w:r w:rsidRPr="006F7E38">
        <w:rPr>
          <w:sz w:val="22"/>
          <w:szCs w:val="22"/>
        </w:rPr>
        <w:t xml:space="preserve"> result areas, among them Qualifications Frameworks (QFs). Here</w:t>
      </w:r>
      <w:r w:rsidR="00ED3B61">
        <w:rPr>
          <w:sz w:val="22"/>
          <w:szCs w:val="22"/>
        </w:rPr>
        <w:t>,</w:t>
      </w:r>
      <w:r w:rsidRPr="006F7E38">
        <w:rPr>
          <w:sz w:val="22"/>
          <w:szCs w:val="22"/>
        </w:rPr>
        <w:t xml:space="preserve"> the project aims at supporting the ASEAN Qualifications Reference Framework (AQRF) and the work of the related AQRF Task Force with a focus on higher education.</w:t>
      </w:r>
    </w:p>
    <w:p w:rsidR="004F3EA8" w:rsidRPr="006F7E38" w:rsidRDefault="004F3EA8" w:rsidP="00DA3652">
      <w:pPr>
        <w:rPr>
          <w:sz w:val="22"/>
          <w:szCs w:val="22"/>
        </w:rPr>
      </w:pPr>
    </w:p>
    <w:p w:rsidR="00D2245B" w:rsidRPr="006F7E38" w:rsidRDefault="00291DFD" w:rsidP="00DA3652">
      <w:pPr>
        <w:rPr>
          <w:b/>
          <w:sz w:val="22"/>
          <w:szCs w:val="22"/>
        </w:rPr>
      </w:pPr>
      <w:r>
        <w:rPr>
          <w:b/>
          <w:sz w:val="22"/>
          <w:szCs w:val="22"/>
        </w:rPr>
        <w:t>2. SHARE contribution to QF</w:t>
      </w:r>
      <w:r w:rsidR="00D2245B" w:rsidRPr="006F7E38">
        <w:rPr>
          <w:b/>
          <w:sz w:val="22"/>
          <w:szCs w:val="22"/>
        </w:rPr>
        <w:t>s</w:t>
      </w:r>
      <w:r w:rsidR="00213995" w:rsidRPr="006F7E38">
        <w:rPr>
          <w:b/>
          <w:sz w:val="22"/>
          <w:szCs w:val="22"/>
        </w:rPr>
        <w:t xml:space="preserve"> </w:t>
      </w:r>
    </w:p>
    <w:p w:rsidR="007E195F" w:rsidRPr="006F7E38" w:rsidRDefault="00213995" w:rsidP="007E195F">
      <w:pPr>
        <w:jc w:val="both"/>
        <w:rPr>
          <w:sz w:val="22"/>
          <w:szCs w:val="22"/>
        </w:rPr>
      </w:pPr>
      <w:r w:rsidRPr="006F7E38">
        <w:rPr>
          <w:sz w:val="22"/>
          <w:szCs w:val="22"/>
        </w:rPr>
        <w:t>For the field of QF, t</w:t>
      </w:r>
      <w:r w:rsidR="004F3EA8" w:rsidRPr="006F7E38">
        <w:rPr>
          <w:sz w:val="22"/>
          <w:szCs w:val="22"/>
        </w:rPr>
        <w:t xml:space="preserve">he SHARE project commissioned Andrea Bateman and Mike Coles to </w:t>
      </w:r>
      <w:r w:rsidR="00381773" w:rsidRPr="006F7E38">
        <w:rPr>
          <w:sz w:val="22"/>
          <w:szCs w:val="22"/>
        </w:rPr>
        <w:t>conduct a study</w:t>
      </w:r>
      <w:r w:rsidR="004F3EA8" w:rsidRPr="006F7E38">
        <w:rPr>
          <w:sz w:val="22"/>
          <w:szCs w:val="22"/>
        </w:rPr>
        <w:t xml:space="preserve"> on the current state of development of the AQRF and National Qualifications Fram</w:t>
      </w:r>
      <w:r w:rsidR="00381773" w:rsidRPr="006F7E38">
        <w:rPr>
          <w:sz w:val="22"/>
          <w:szCs w:val="22"/>
        </w:rPr>
        <w:t>eworks in ASEAN. This</w:t>
      </w:r>
      <w:r w:rsidR="00D2245B" w:rsidRPr="006F7E38">
        <w:rPr>
          <w:sz w:val="22"/>
          <w:szCs w:val="22"/>
        </w:rPr>
        <w:t xml:space="preserve"> study </w:t>
      </w:r>
      <w:r w:rsidR="00381773" w:rsidRPr="006F7E38">
        <w:rPr>
          <w:sz w:val="22"/>
          <w:szCs w:val="22"/>
        </w:rPr>
        <w:t>recommends that SHARE should</w:t>
      </w:r>
      <w:r w:rsidR="00D2245B" w:rsidRPr="006F7E38">
        <w:rPr>
          <w:sz w:val="22"/>
          <w:szCs w:val="22"/>
        </w:rPr>
        <w:t xml:space="preserve"> focus on the use of learning outcomes in higher education, given that learning </w:t>
      </w:r>
      <w:r w:rsidR="00F455C7">
        <w:rPr>
          <w:sz w:val="22"/>
          <w:szCs w:val="22"/>
        </w:rPr>
        <w:t>outcomes are a core element of Q</w:t>
      </w:r>
      <w:r w:rsidR="00D2245B" w:rsidRPr="006F7E38">
        <w:rPr>
          <w:sz w:val="22"/>
          <w:szCs w:val="22"/>
        </w:rPr>
        <w:t xml:space="preserve">ualifications </w:t>
      </w:r>
      <w:r w:rsidR="00F455C7">
        <w:rPr>
          <w:sz w:val="22"/>
          <w:szCs w:val="22"/>
        </w:rPr>
        <w:t>F</w:t>
      </w:r>
      <w:r w:rsidR="00D2245B" w:rsidRPr="006F7E38">
        <w:rPr>
          <w:sz w:val="22"/>
          <w:szCs w:val="22"/>
        </w:rPr>
        <w:t xml:space="preserve">rameworks. </w:t>
      </w:r>
      <w:r w:rsidR="007E195F" w:rsidRPr="006F7E38">
        <w:rPr>
          <w:sz w:val="22"/>
          <w:szCs w:val="22"/>
        </w:rPr>
        <w:t>In the SHARE project outline</w:t>
      </w:r>
      <w:r w:rsidR="007E195F" w:rsidRPr="006F7E38">
        <w:rPr>
          <w:sz w:val="22"/>
          <w:szCs w:val="22"/>
          <w:lang w:val="id-ID"/>
        </w:rPr>
        <w:t>,</w:t>
      </w:r>
      <w:r w:rsidR="007E195F" w:rsidRPr="006F7E38">
        <w:rPr>
          <w:sz w:val="22"/>
          <w:szCs w:val="22"/>
        </w:rPr>
        <w:t xml:space="preserve"> 8 national workshops are planned in 2016/2017. Therefore, the Expert Working Group on QFs, that was set up to guide SHARE in developing relevant activities, agreed to dedicate these national workshops to learning outcomes. </w:t>
      </w:r>
    </w:p>
    <w:p w:rsidR="00213995" w:rsidRPr="006F7E38" w:rsidRDefault="00213995" w:rsidP="00DA3652">
      <w:pPr>
        <w:rPr>
          <w:sz w:val="22"/>
          <w:szCs w:val="22"/>
        </w:rPr>
      </w:pPr>
    </w:p>
    <w:p w:rsidR="00D2245B" w:rsidRPr="006F7E38" w:rsidRDefault="00D2245B" w:rsidP="00DA3652">
      <w:pPr>
        <w:rPr>
          <w:b/>
          <w:sz w:val="22"/>
          <w:szCs w:val="22"/>
        </w:rPr>
      </w:pPr>
      <w:r w:rsidRPr="006F7E38">
        <w:rPr>
          <w:b/>
          <w:sz w:val="22"/>
          <w:szCs w:val="22"/>
        </w:rPr>
        <w:t>3. Objectives</w:t>
      </w:r>
      <w:r w:rsidR="007463AB" w:rsidRPr="006F7E38">
        <w:rPr>
          <w:b/>
          <w:sz w:val="22"/>
          <w:szCs w:val="22"/>
        </w:rPr>
        <w:t xml:space="preserve"> of the SHARE National Workshops</w:t>
      </w:r>
    </w:p>
    <w:p w:rsidR="00445032" w:rsidRDefault="00213995" w:rsidP="000504EB">
      <w:pPr>
        <w:jc w:val="both"/>
        <w:rPr>
          <w:sz w:val="22"/>
          <w:szCs w:val="22"/>
        </w:rPr>
      </w:pPr>
      <w:r w:rsidRPr="006F7E38">
        <w:rPr>
          <w:sz w:val="22"/>
          <w:szCs w:val="22"/>
        </w:rPr>
        <w:t>The</w:t>
      </w:r>
      <w:r w:rsidR="007463AB" w:rsidRPr="006F7E38">
        <w:rPr>
          <w:sz w:val="22"/>
          <w:szCs w:val="22"/>
        </w:rPr>
        <w:t xml:space="preserve"> national workshops will be organised in 2</w:t>
      </w:r>
      <w:r w:rsidR="00A7644B">
        <w:rPr>
          <w:sz w:val="22"/>
          <w:szCs w:val="22"/>
        </w:rPr>
        <w:t>016/2017 in partnership with</w:t>
      </w:r>
      <w:r w:rsidR="007463AB" w:rsidRPr="006F7E38">
        <w:rPr>
          <w:sz w:val="22"/>
          <w:szCs w:val="22"/>
        </w:rPr>
        <w:t xml:space="preserve"> relevant authorities and stakeholders. </w:t>
      </w:r>
      <w:r w:rsidR="00381773" w:rsidRPr="006F7E38">
        <w:rPr>
          <w:sz w:val="22"/>
          <w:szCs w:val="22"/>
        </w:rPr>
        <w:t xml:space="preserve">Only with the necessary </w:t>
      </w:r>
      <w:r w:rsidR="004D09EE" w:rsidRPr="006F7E38">
        <w:rPr>
          <w:sz w:val="22"/>
          <w:szCs w:val="22"/>
        </w:rPr>
        <w:t>buy-</w:t>
      </w:r>
      <w:r w:rsidR="00381773" w:rsidRPr="006F7E38">
        <w:rPr>
          <w:sz w:val="22"/>
          <w:szCs w:val="22"/>
        </w:rPr>
        <w:t>in and support from the national level, these workshops can achieve an impact. The</w:t>
      </w:r>
      <w:r w:rsidR="007463AB" w:rsidRPr="006F7E38">
        <w:rPr>
          <w:sz w:val="22"/>
          <w:szCs w:val="22"/>
        </w:rPr>
        <w:t xml:space="preserve"> workshops will have the following objectives in common</w:t>
      </w:r>
      <w:r w:rsidR="00BB6C0E" w:rsidRPr="006F7E38">
        <w:rPr>
          <w:sz w:val="22"/>
          <w:szCs w:val="22"/>
        </w:rPr>
        <w:t>, though each will be catered to the needs of the specific country at hand</w:t>
      </w:r>
      <w:r w:rsidRPr="006F7E38">
        <w:rPr>
          <w:sz w:val="22"/>
          <w:szCs w:val="22"/>
        </w:rPr>
        <w:t>.</w:t>
      </w:r>
      <w:r w:rsidR="00EA106D">
        <w:rPr>
          <w:sz w:val="22"/>
          <w:szCs w:val="22"/>
        </w:rPr>
        <w:t xml:space="preserve"> </w:t>
      </w:r>
    </w:p>
    <w:p w:rsidR="001B2961" w:rsidRPr="006F7E38" w:rsidRDefault="00EA106D" w:rsidP="000504EB">
      <w:pPr>
        <w:jc w:val="both"/>
        <w:rPr>
          <w:sz w:val="22"/>
          <w:szCs w:val="22"/>
        </w:rPr>
      </w:pPr>
      <w:r>
        <w:rPr>
          <w:sz w:val="22"/>
          <w:szCs w:val="22"/>
        </w:rPr>
        <w:lastRenderedPageBreak/>
        <w:t>The objectives of the SHARE National Workshops include:</w:t>
      </w:r>
    </w:p>
    <w:p w:rsidR="007463AB" w:rsidRPr="006F7E38" w:rsidRDefault="007463AB" w:rsidP="000504EB">
      <w:pPr>
        <w:jc w:val="both"/>
        <w:rPr>
          <w:sz w:val="22"/>
          <w:szCs w:val="22"/>
        </w:rPr>
      </w:pPr>
    </w:p>
    <w:p w:rsidR="00213995" w:rsidRPr="006F7E38" w:rsidRDefault="00391CBE" w:rsidP="000504EB">
      <w:pPr>
        <w:pStyle w:val="ListParagraph"/>
        <w:numPr>
          <w:ilvl w:val="0"/>
          <w:numId w:val="10"/>
        </w:numPr>
        <w:jc w:val="both"/>
        <w:rPr>
          <w:rFonts w:ascii="Arial" w:hAnsi="Arial" w:cs="Arial"/>
        </w:rPr>
      </w:pPr>
      <w:r w:rsidRPr="006F7E38">
        <w:rPr>
          <w:rFonts w:ascii="Arial" w:hAnsi="Arial" w:cs="Arial"/>
        </w:rPr>
        <w:t xml:space="preserve">raising awareness and </w:t>
      </w:r>
      <w:r w:rsidR="007463AB" w:rsidRPr="006F7E38">
        <w:rPr>
          <w:rFonts w:ascii="Arial" w:hAnsi="Arial" w:cs="Arial"/>
        </w:rPr>
        <w:t>facilitating</w:t>
      </w:r>
      <w:r w:rsidR="00D2245B" w:rsidRPr="006F7E38">
        <w:rPr>
          <w:rFonts w:ascii="Arial" w:hAnsi="Arial" w:cs="Arial"/>
        </w:rPr>
        <w:t xml:space="preserve"> a better understanding on </w:t>
      </w:r>
      <w:r w:rsidR="007463AB" w:rsidRPr="006F7E38">
        <w:rPr>
          <w:rFonts w:ascii="Arial" w:hAnsi="Arial" w:cs="Arial"/>
        </w:rPr>
        <w:t xml:space="preserve">the state of development of </w:t>
      </w:r>
      <w:r w:rsidR="00D2245B" w:rsidRPr="006F7E38">
        <w:rPr>
          <w:rFonts w:ascii="Arial" w:hAnsi="Arial" w:cs="Arial"/>
        </w:rPr>
        <w:t xml:space="preserve">National Qualifications Frameworks and the ASEAN Qualifications Reference Framework (AQRF) among </w:t>
      </w:r>
      <w:r w:rsidR="007463AB" w:rsidRPr="006F7E38">
        <w:rPr>
          <w:rFonts w:ascii="Arial" w:hAnsi="Arial" w:cs="Arial"/>
        </w:rPr>
        <w:t>the higher education community</w:t>
      </w:r>
      <w:r w:rsidR="00D2245B" w:rsidRPr="006F7E38">
        <w:rPr>
          <w:rFonts w:ascii="Arial" w:hAnsi="Arial" w:cs="Arial"/>
        </w:rPr>
        <w:t>;</w:t>
      </w:r>
      <w:r w:rsidR="00D13765" w:rsidRPr="006F7E38">
        <w:rPr>
          <w:rFonts w:ascii="Arial" w:hAnsi="Arial" w:cs="Arial"/>
        </w:rPr>
        <w:t xml:space="preserve"> </w:t>
      </w:r>
    </w:p>
    <w:p w:rsidR="00213995" w:rsidRPr="006F7E38" w:rsidRDefault="007463AB" w:rsidP="000504EB">
      <w:pPr>
        <w:pStyle w:val="ListParagraph"/>
        <w:numPr>
          <w:ilvl w:val="0"/>
          <w:numId w:val="10"/>
        </w:numPr>
        <w:jc w:val="both"/>
        <w:rPr>
          <w:rFonts w:ascii="Arial" w:hAnsi="Arial" w:cs="Arial"/>
        </w:rPr>
      </w:pPr>
      <w:r w:rsidRPr="006F7E38">
        <w:rPr>
          <w:rFonts w:ascii="Arial" w:hAnsi="Arial" w:cs="Arial"/>
        </w:rPr>
        <w:t xml:space="preserve">analysing the </w:t>
      </w:r>
      <w:r w:rsidR="00BB6C0E" w:rsidRPr="006F7E38">
        <w:rPr>
          <w:rFonts w:ascii="Arial" w:hAnsi="Arial" w:cs="Arial"/>
        </w:rPr>
        <w:t xml:space="preserve">current and/or potential </w:t>
      </w:r>
      <w:r w:rsidRPr="006F7E38">
        <w:rPr>
          <w:rFonts w:ascii="Arial" w:hAnsi="Arial" w:cs="Arial"/>
        </w:rPr>
        <w:t>impact of NQF/AQRF on higher education;</w:t>
      </w:r>
    </w:p>
    <w:p w:rsidR="00D13765" w:rsidRPr="006F7E38" w:rsidRDefault="00E459FC" w:rsidP="000504EB">
      <w:pPr>
        <w:pStyle w:val="ListParagraph"/>
        <w:numPr>
          <w:ilvl w:val="0"/>
          <w:numId w:val="10"/>
        </w:numPr>
        <w:jc w:val="both"/>
        <w:rPr>
          <w:rFonts w:ascii="Arial" w:hAnsi="Arial" w:cs="Arial"/>
        </w:rPr>
      </w:pPr>
      <w:r w:rsidRPr="006F7E38">
        <w:rPr>
          <w:rFonts w:ascii="Arial" w:hAnsi="Arial" w:cs="Arial"/>
        </w:rPr>
        <w:t>developing a roadmap towards referencing to the AQRF</w:t>
      </w:r>
      <w:r w:rsidR="00EA106D">
        <w:rPr>
          <w:rFonts w:ascii="Arial" w:hAnsi="Arial" w:cs="Arial"/>
        </w:rPr>
        <w:t>;</w:t>
      </w:r>
      <w:r w:rsidRPr="006F7E38">
        <w:rPr>
          <w:rFonts w:ascii="Arial" w:hAnsi="Arial" w:cs="Arial"/>
        </w:rPr>
        <w:t xml:space="preserve"> </w:t>
      </w:r>
    </w:p>
    <w:p w:rsidR="00213995" w:rsidRPr="006F7E38" w:rsidRDefault="007463AB" w:rsidP="000504EB">
      <w:pPr>
        <w:pStyle w:val="ListParagraph"/>
        <w:numPr>
          <w:ilvl w:val="0"/>
          <w:numId w:val="10"/>
        </w:numPr>
        <w:jc w:val="both"/>
        <w:rPr>
          <w:rFonts w:ascii="Arial" w:hAnsi="Arial" w:cs="Arial"/>
        </w:rPr>
      </w:pPr>
      <w:r w:rsidRPr="006F7E38">
        <w:rPr>
          <w:rFonts w:ascii="Arial" w:hAnsi="Arial" w:cs="Arial"/>
        </w:rPr>
        <w:t>enabling</w:t>
      </w:r>
      <w:r w:rsidR="00D2245B" w:rsidRPr="006F7E38">
        <w:rPr>
          <w:rFonts w:ascii="Arial" w:hAnsi="Arial" w:cs="Arial"/>
        </w:rPr>
        <w:t xml:space="preserve"> university leadership, professors</w:t>
      </w:r>
      <w:r w:rsidR="00BB6C0E" w:rsidRPr="006F7E38">
        <w:rPr>
          <w:rFonts w:ascii="Arial" w:hAnsi="Arial" w:cs="Arial"/>
        </w:rPr>
        <w:t xml:space="preserve">, </w:t>
      </w:r>
      <w:r w:rsidRPr="006F7E38">
        <w:rPr>
          <w:rFonts w:ascii="Arial" w:hAnsi="Arial" w:cs="Arial"/>
        </w:rPr>
        <w:t>q</w:t>
      </w:r>
      <w:r w:rsidR="00D2245B" w:rsidRPr="006F7E38">
        <w:rPr>
          <w:rFonts w:ascii="Arial" w:hAnsi="Arial" w:cs="Arial"/>
        </w:rPr>
        <w:t xml:space="preserve">uality </w:t>
      </w:r>
      <w:r w:rsidRPr="006F7E38">
        <w:rPr>
          <w:rFonts w:ascii="Arial" w:hAnsi="Arial" w:cs="Arial"/>
        </w:rPr>
        <w:t>a</w:t>
      </w:r>
      <w:r w:rsidR="00D2245B" w:rsidRPr="006F7E38">
        <w:rPr>
          <w:rFonts w:ascii="Arial" w:hAnsi="Arial" w:cs="Arial"/>
        </w:rPr>
        <w:t xml:space="preserve">ssurance staff </w:t>
      </w:r>
      <w:r w:rsidR="00BB6C0E" w:rsidRPr="006F7E38">
        <w:rPr>
          <w:rFonts w:ascii="Arial" w:hAnsi="Arial" w:cs="Arial"/>
        </w:rPr>
        <w:t xml:space="preserve">and ministries </w:t>
      </w:r>
      <w:r w:rsidR="00D2245B" w:rsidRPr="006F7E38">
        <w:rPr>
          <w:rFonts w:ascii="Arial" w:hAnsi="Arial" w:cs="Arial"/>
        </w:rPr>
        <w:t>to understand the consequences of an outcome-based university curriculum</w:t>
      </w:r>
      <w:r w:rsidR="00BB6C0E" w:rsidRPr="006F7E38">
        <w:rPr>
          <w:rFonts w:ascii="Arial" w:hAnsi="Arial" w:cs="Arial"/>
        </w:rPr>
        <w:t xml:space="preserve"> and how to realistically implement it</w:t>
      </w:r>
      <w:r w:rsidR="00D2245B" w:rsidRPr="006F7E38">
        <w:rPr>
          <w:rFonts w:ascii="Arial" w:hAnsi="Arial" w:cs="Arial"/>
        </w:rPr>
        <w:t>;</w:t>
      </w:r>
      <w:r w:rsidR="00EA106D">
        <w:rPr>
          <w:rFonts w:ascii="Arial" w:hAnsi="Arial" w:cs="Arial"/>
        </w:rPr>
        <w:t xml:space="preserve"> and</w:t>
      </w:r>
    </w:p>
    <w:p w:rsidR="007E195F" w:rsidRPr="007B4671" w:rsidRDefault="00D13765" w:rsidP="007B4671">
      <w:pPr>
        <w:pStyle w:val="ListParagraph"/>
        <w:numPr>
          <w:ilvl w:val="0"/>
          <w:numId w:val="10"/>
        </w:numPr>
        <w:jc w:val="both"/>
      </w:pPr>
      <w:proofErr w:type="gramStart"/>
      <w:r w:rsidRPr="006F7E38">
        <w:rPr>
          <w:rFonts w:ascii="Arial" w:hAnsi="Arial" w:cs="Arial"/>
        </w:rPr>
        <w:t>to</w:t>
      </w:r>
      <w:proofErr w:type="gramEnd"/>
      <w:r w:rsidRPr="006F7E38">
        <w:rPr>
          <w:rFonts w:ascii="Arial" w:hAnsi="Arial" w:cs="Arial"/>
        </w:rPr>
        <w:t xml:space="preserve"> provide concrete advice how to redesign curricula and to writ</w:t>
      </w:r>
      <w:r w:rsidR="004652FC">
        <w:rPr>
          <w:rFonts w:ascii="Arial" w:hAnsi="Arial" w:cs="Arial"/>
        </w:rPr>
        <w:t>e</w:t>
      </w:r>
      <w:r w:rsidRPr="006F7E38">
        <w:rPr>
          <w:rFonts w:ascii="Arial" w:hAnsi="Arial" w:cs="Arial"/>
        </w:rPr>
        <w:t xml:space="preserve"> learning outcomes</w:t>
      </w:r>
      <w:r w:rsidR="00EA106D">
        <w:rPr>
          <w:rFonts w:ascii="Arial" w:hAnsi="Arial" w:cs="Arial"/>
        </w:rPr>
        <w:t>.</w:t>
      </w:r>
    </w:p>
    <w:p w:rsidR="009B2761" w:rsidRDefault="007E195F" w:rsidP="007E195F">
      <w:pPr>
        <w:jc w:val="both"/>
        <w:rPr>
          <w:b/>
          <w:sz w:val="22"/>
          <w:szCs w:val="22"/>
        </w:rPr>
      </w:pPr>
      <w:r w:rsidRPr="006F7E38">
        <w:rPr>
          <w:b/>
          <w:sz w:val="22"/>
          <w:szCs w:val="22"/>
        </w:rPr>
        <w:t>4. The Philippine workshop objectives and target audience</w:t>
      </w:r>
    </w:p>
    <w:p w:rsidR="007E195F" w:rsidRPr="006F7E38" w:rsidRDefault="007E195F" w:rsidP="007E195F">
      <w:pPr>
        <w:jc w:val="both"/>
        <w:rPr>
          <w:sz w:val="22"/>
          <w:szCs w:val="22"/>
        </w:rPr>
      </w:pPr>
      <w:r w:rsidRPr="006F7E38">
        <w:rPr>
          <w:sz w:val="22"/>
          <w:szCs w:val="22"/>
        </w:rPr>
        <w:t>Given the state of operation of the Philippine Qualification</w:t>
      </w:r>
      <w:r w:rsidR="00F455C7">
        <w:rPr>
          <w:sz w:val="22"/>
          <w:szCs w:val="22"/>
        </w:rPr>
        <w:t>s</w:t>
      </w:r>
      <w:r w:rsidRPr="006F7E38">
        <w:rPr>
          <w:sz w:val="22"/>
          <w:szCs w:val="22"/>
        </w:rPr>
        <w:t xml:space="preserve"> Framework, the overall emphasis of the workshop would be to</w:t>
      </w:r>
      <w:r w:rsidR="00EB2EF4">
        <w:rPr>
          <w:sz w:val="22"/>
          <w:szCs w:val="22"/>
        </w:rPr>
        <w:t>:</w:t>
      </w:r>
    </w:p>
    <w:p w:rsidR="007E195F" w:rsidRPr="006F7E38" w:rsidRDefault="007E195F" w:rsidP="007E195F">
      <w:pPr>
        <w:pStyle w:val="ListParagraph"/>
        <w:numPr>
          <w:ilvl w:val="0"/>
          <w:numId w:val="19"/>
        </w:numPr>
        <w:jc w:val="both"/>
        <w:rPr>
          <w:rFonts w:ascii="Arial" w:hAnsi="Arial" w:cs="Arial"/>
        </w:rPr>
      </w:pPr>
      <w:r w:rsidRPr="006F7E38">
        <w:rPr>
          <w:rFonts w:ascii="Arial" w:hAnsi="Arial" w:cs="Arial"/>
        </w:rPr>
        <w:t>identify all necessary steps and develop a roadmap towards referencing to the AQRF</w:t>
      </w:r>
      <w:r w:rsidR="0082451D">
        <w:rPr>
          <w:rFonts w:ascii="Arial" w:hAnsi="Arial" w:cs="Arial"/>
        </w:rPr>
        <w:t>; and</w:t>
      </w:r>
    </w:p>
    <w:p w:rsidR="007E195F" w:rsidRPr="001B3B3E" w:rsidRDefault="007E195F" w:rsidP="001B3B3E">
      <w:pPr>
        <w:pStyle w:val="ListParagraph"/>
        <w:numPr>
          <w:ilvl w:val="0"/>
          <w:numId w:val="19"/>
        </w:numPr>
        <w:jc w:val="both"/>
        <w:rPr>
          <w:rFonts w:ascii="Arial" w:hAnsi="Arial" w:cs="Arial"/>
        </w:rPr>
      </w:pPr>
      <w:proofErr w:type="gramStart"/>
      <w:r w:rsidRPr="006F7E38">
        <w:rPr>
          <w:rFonts w:ascii="Arial" w:hAnsi="Arial" w:cs="Arial"/>
        </w:rPr>
        <w:t>train</w:t>
      </w:r>
      <w:proofErr w:type="gramEnd"/>
      <w:r w:rsidRPr="006F7E38">
        <w:rPr>
          <w:rFonts w:ascii="Arial" w:hAnsi="Arial" w:cs="Arial"/>
        </w:rPr>
        <w:t xml:space="preserve"> participants on the concept of learning outcomes in order to expand the use of an outcomes-based approach </w:t>
      </w:r>
      <w:r w:rsidR="00966C83">
        <w:rPr>
          <w:rFonts w:ascii="Arial" w:hAnsi="Arial" w:cs="Arial"/>
        </w:rPr>
        <w:t>at</w:t>
      </w:r>
      <w:r w:rsidR="00966C83" w:rsidRPr="006F7E38">
        <w:rPr>
          <w:rFonts w:ascii="Arial" w:hAnsi="Arial" w:cs="Arial"/>
        </w:rPr>
        <w:t xml:space="preserve"> </w:t>
      </w:r>
      <w:r w:rsidRPr="006F7E38">
        <w:rPr>
          <w:rFonts w:ascii="Arial" w:hAnsi="Arial" w:cs="Arial"/>
        </w:rPr>
        <w:t>all levels.</w:t>
      </w:r>
    </w:p>
    <w:p w:rsidR="007E195F" w:rsidRPr="006F7E38" w:rsidRDefault="007E195F" w:rsidP="002C0603">
      <w:pPr>
        <w:spacing w:after="200"/>
        <w:rPr>
          <w:b/>
          <w:i/>
          <w:sz w:val="22"/>
          <w:szCs w:val="22"/>
        </w:rPr>
      </w:pPr>
    </w:p>
    <w:p w:rsidR="007E1933" w:rsidRPr="006F7E38" w:rsidRDefault="007E1933" w:rsidP="000504EB">
      <w:pPr>
        <w:pStyle w:val="ListParagraph"/>
        <w:numPr>
          <w:ilvl w:val="0"/>
          <w:numId w:val="9"/>
        </w:numPr>
        <w:ind w:left="426" w:hanging="426"/>
        <w:jc w:val="both"/>
        <w:rPr>
          <w:rFonts w:ascii="Arial" w:hAnsi="Arial" w:cs="Arial"/>
        </w:rPr>
      </w:pPr>
      <w:r w:rsidRPr="006F7E38">
        <w:rPr>
          <w:rFonts w:ascii="Arial" w:hAnsi="Arial" w:cs="Arial"/>
        </w:rPr>
        <w:br w:type="page"/>
      </w:r>
    </w:p>
    <w:p w:rsidR="007463AB" w:rsidRPr="006F7E38" w:rsidRDefault="00A0177F" w:rsidP="00CB5D90">
      <w:pPr>
        <w:jc w:val="center"/>
        <w:rPr>
          <w:b/>
          <w:sz w:val="22"/>
          <w:szCs w:val="22"/>
        </w:rPr>
      </w:pPr>
      <w:r>
        <w:rPr>
          <w:b/>
          <w:sz w:val="22"/>
          <w:szCs w:val="22"/>
        </w:rPr>
        <w:lastRenderedPageBreak/>
        <w:t>P</w:t>
      </w:r>
      <w:r w:rsidR="00CB5D90" w:rsidRPr="006F7E38">
        <w:rPr>
          <w:b/>
          <w:sz w:val="22"/>
          <w:szCs w:val="22"/>
        </w:rPr>
        <w:t>rogramme</w:t>
      </w:r>
    </w:p>
    <w:p w:rsidR="00CB5D90" w:rsidRPr="006F7E38" w:rsidRDefault="00CB5D90" w:rsidP="00CB5D90">
      <w:pPr>
        <w:jc w:val="center"/>
        <w:rPr>
          <w:b/>
          <w:sz w:val="22"/>
          <w:szCs w:val="22"/>
        </w:rPr>
      </w:pPr>
    </w:p>
    <w:p w:rsidR="00CB5D90" w:rsidRPr="006F7E38" w:rsidRDefault="00CB5D90" w:rsidP="00CB5D90">
      <w:pPr>
        <w:rPr>
          <w:b/>
          <w:sz w:val="22"/>
          <w:szCs w:val="22"/>
        </w:rPr>
      </w:pPr>
    </w:p>
    <w:tbl>
      <w:tblPr>
        <w:tblStyle w:val="PlainTable41"/>
        <w:tblW w:w="9180" w:type="dxa"/>
        <w:tblLook w:val="04A0" w:firstRow="1" w:lastRow="0" w:firstColumn="1" w:lastColumn="0" w:noHBand="0" w:noVBand="1"/>
      </w:tblPr>
      <w:tblGrid>
        <w:gridCol w:w="1490"/>
        <w:gridCol w:w="7690"/>
      </w:tblGrid>
      <w:tr w:rsidR="00B63167" w:rsidRPr="006F7E38" w:rsidTr="007B46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0" w:type="dxa"/>
          </w:tcPr>
          <w:p w:rsidR="00B63167" w:rsidRPr="006F7E38" w:rsidRDefault="00B63167" w:rsidP="003333BE">
            <w:pPr>
              <w:rPr>
                <w:b w:val="0"/>
                <w:sz w:val="22"/>
                <w:szCs w:val="22"/>
              </w:rPr>
            </w:pPr>
            <w:r w:rsidRPr="006F7E38">
              <w:rPr>
                <w:sz w:val="22"/>
                <w:szCs w:val="22"/>
              </w:rPr>
              <w:t>Day 1</w:t>
            </w:r>
          </w:p>
        </w:tc>
        <w:tc>
          <w:tcPr>
            <w:tcW w:w="7690" w:type="dxa"/>
          </w:tcPr>
          <w:p w:rsidR="00B63167" w:rsidRPr="00445032" w:rsidRDefault="00445032" w:rsidP="00BD2A3E">
            <w:pPr>
              <w:cnfStyle w:val="100000000000" w:firstRow="1" w:lastRow="0" w:firstColumn="0" w:lastColumn="0" w:oddVBand="0" w:evenVBand="0" w:oddHBand="0" w:evenHBand="0" w:firstRowFirstColumn="0" w:firstRowLastColumn="0" w:lastRowFirstColumn="0" w:lastRowLastColumn="0"/>
              <w:rPr>
                <w:sz w:val="22"/>
                <w:szCs w:val="22"/>
              </w:rPr>
            </w:pPr>
            <w:r w:rsidRPr="00445032">
              <w:rPr>
                <w:sz w:val="22"/>
                <w:szCs w:val="22"/>
              </w:rPr>
              <w:t>17 NOVEMBER</w:t>
            </w:r>
          </w:p>
        </w:tc>
      </w:tr>
      <w:tr w:rsidR="00B63167" w:rsidRPr="00565A1C" w:rsidTr="007B46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0" w:type="dxa"/>
          </w:tcPr>
          <w:p w:rsidR="00662AEE" w:rsidRDefault="00662AEE" w:rsidP="007D662E">
            <w:pPr>
              <w:rPr>
                <w:b w:val="0"/>
                <w:sz w:val="22"/>
                <w:szCs w:val="22"/>
              </w:rPr>
            </w:pPr>
          </w:p>
          <w:p w:rsidR="00B63167" w:rsidRPr="006F7E38" w:rsidRDefault="00B63167" w:rsidP="007D662E">
            <w:pPr>
              <w:rPr>
                <w:b w:val="0"/>
                <w:sz w:val="22"/>
                <w:szCs w:val="22"/>
              </w:rPr>
            </w:pPr>
            <w:r w:rsidRPr="006F7E38">
              <w:rPr>
                <w:sz w:val="22"/>
                <w:szCs w:val="22"/>
              </w:rPr>
              <w:t>9:00</w:t>
            </w:r>
          </w:p>
          <w:p w:rsidR="00B63167" w:rsidRPr="006F7E38" w:rsidRDefault="00B63167" w:rsidP="007D662E">
            <w:pPr>
              <w:rPr>
                <w:b w:val="0"/>
                <w:sz w:val="22"/>
                <w:szCs w:val="22"/>
              </w:rPr>
            </w:pPr>
          </w:p>
        </w:tc>
        <w:tc>
          <w:tcPr>
            <w:tcW w:w="7690" w:type="dxa"/>
          </w:tcPr>
          <w:p w:rsidR="00662AEE" w:rsidRDefault="00662AEE" w:rsidP="007D662E">
            <w:pPr>
              <w:cnfStyle w:val="000000100000" w:firstRow="0" w:lastRow="0" w:firstColumn="0" w:lastColumn="0" w:oddVBand="0" w:evenVBand="0" w:oddHBand="1" w:evenHBand="0" w:firstRowFirstColumn="0" w:firstRowLastColumn="0" w:lastRowFirstColumn="0" w:lastRowLastColumn="0"/>
              <w:rPr>
                <w:sz w:val="22"/>
                <w:szCs w:val="22"/>
              </w:rPr>
            </w:pPr>
          </w:p>
          <w:p w:rsidR="00B63167" w:rsidRPr="00E27550" w:rsidRDefault="00217B8F" w:rsidP="007D662E">
            <w:pPr>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 xml:space="preserve">OPENING SESSION: </w:t>
            </w:r>
            <w:r w:rsidRPr="00217B8F">
              <w:rPr>
                <w:sz w:val="22"/>
                <w:szCs w:val="22"/>
              </w:rPr>
              <w:t>Introduction of the Workshop Programme</w:t>
            </w:r>
            <w:r>
              <w:rPr>
                <w:sz w:val="22"/>
                <w:szCs w:val="22"/>
              </w:rPr>
              <w:t xml:space="preserve"> </w:t>
            </w:r>
            <w:r w:rsidR="00B63167" w:rsidRPr="00E27550">
              <w:rPr>
                <w:sz w:val="22"/>
                <w:szCs w:val="22"/>
              </w:rPr>
              <w:t xml:space="preserve"> </w:t>
            </w:r>
          </w:p>
          <w:p w:rsidR="00D77E77" w:rsidRPr="006F7E38" w:rsidRDefault="00D77E77" w:rsidP="007D662E">
            <w:pPr>
              <w:cnfStyle w:val="000000100000" w:firstRow="0" w:lastRow="0" w:firstColumn="0" w:lastColumn="0" w:oddVBand="0" w:evenVBand="0" w:oddHBand="1" w:evenHBand="0" w:firstRowFirstColumn="0" w:firstRowLastColumn="0" w:lastRowFirstColumn="0" w:lastRowLastColumn="0"/>
              <w:rPr>
                <w:b/>
                <w:sz w:val="22"/>
                <w:szCs w:val="22"/>
              </w:rPr>
            </w:pPr>
          </w:p>
          <w:p w:rsidR="00D77E77" w:rsidRDefault="00217B8F" w:rsidP="00D77E77">
            <w:pPr>
              <w:cnfStyle w:val="000000100000" w:firstRow="0" w:lastRow="0" w:firstColumn="0" w:lastColumn="0" w:oddVBand="0" w:evenVBand="0" w:oddHBand="1" w:evenHBand="0" w:firstRowFirstColumn="0" w:firstRowLastColumn="0" w:lastRowFirstColumn="0" w:lastRowLastColumn="0"/>
              <w:rPr>
                <w:b/>
                <w:sz w:val="22"/>
                <w:szCs w:val="22"/>
              </w:rPr>
            </w:pPr>
            <w:r>
              <w:rPr>
                <w:b/>
                <w:sz w:val="22"/>
                <w:szCs w:val="22"/>
              </w:rPr>
              <w:t xml:space="preserve">Opening Remarks: </w:t>
            </w:r>
            <w:r w:rsidR="003C322B" w:rsidRPr="003C322B">
              <w:rPr>
                <w:b/>
                <w:sz w:val="22"/>
                <w:szCs w:val="22"/>
              </w:rPr>
              <w:t xml:space="preserve">ASEAN and </w:t>
            </w:r>
            <w:r w:rsidR="003C322B">
              <w:rPr>
                <w:b/>
                <w:sz w:val="22"/>
                <w:szCs w:val="22"/>
              </w:rPr>
              <w:t>Global</w:t>
            </w:r>
            <w:r w:rsidR="003C322B" w:rsidRPr="003C322B">
              <w:rPr>
                <w:b/>
                <w:sz w:val="22"/>
                <w:szCs w:val="22"/>
              </w:rPr>
              <w:t xml:space="preserve"> Qualifications Frameworks Development</w:t>
            </w:r>
            <w:r w:rsidR="003C322B">
              <w:rPr>
                <w:b/>
                <w:sz w:val="22"/>
                <w:szCs w:val="22"/>
              </w:rPr>
              <w:t>s</w:t>
            </w:r>
            <w:r w:rsidR="003C322B" w:rsidRPr="003C322B">
              <w:rPr>
                <w:b/>
                <w:sz w:val="22"/>
                <w:szCs w:val="22"/>
              </w:rPr>
              <w:t xml:space="preserve"> </w:t>
            </w:r>
            <w:r>
              <w:rPr>
                <w:b/>
                <w:sz w:val="22"/>
                <w:szCs w:val="22"/>
              </w:rPr>
              <w:t xml:space="preserve">– Opportunities for the Philippines </w:t>
            </w:r>
          </w:p>
          <w:p w:rsidR="000E15CC" w:rsidRDefault="000E15CC" w:rsidP="007D662E">
            <w:pPr>
              <w:cnfStyle w:val="000000100000" w:firstRow="0" w:lastRow="0" w:firstColumn="0" w:lastColumn="0" w:oddVBand="0" w:evenVBand="0" w:oddHBand="1" w:evenHBand="0" w:firstRowFirstColumn="0" w:firstRowLastColumn="0" w:lastRowFirstColumn="0" w:lastRowLastColumn="0"/>
              <w:rPr>
                <w:b/>
                <w:sz w:val="22"/>
                <w:szCs w:val="22"/>
              </w:rPr>
            </w:pPr>
            <w:r>
              <w:rPr>
                <w:b/>
                <w:sz w:val="22"/>
                <w:szCs w:val="22"/>
              </w:rPr>
              <w:t xml:space="preserve">     </w:t>
            </w:r>
          </w:p>
          <w:p w:rsidR="006E2626" w:rsidRDefault="006E2626" w:rsidP="00D83113">
            <w:pPr>
              <w:ind w:left="720"/>
              <w:cnfStyle w:val="000000100000" w:firstRow="0" w:lastRow="0" w:firstColumn="0" w:lastColumn="0" w:oddVBand="0" w:evenVBand="0" w:oddHBand="1" w:evenHBand="0" w:firstRowFirstColumn="0" w:firstRowLastColumn="0" w:lastRowFirstColumn="0" w:lastRowLastColumn="0"/>
              <w:rPr>
                <w:b/>
                <w:sz w:val="22"/>
                <w:szCs w:val="22"/>
              </w:rPr>
            </w:pPr>
            <w:proofErr w:type="spellStart"/>
            <w:r w:rsidRPr="004C7BD8">
              <w:rPr>
                <w:b/>
                <w:sz w:val="22"/>
                <w:szCs w:val="22"/>
              </w:rPr>
              <w:t>Prof.</w:t>
            </w:r>
            <w:proofErr w:type="spellEnd"/>
            <w:r w:rsidRPr="004C7BD8">
              <w:rPr>
                <w:b/>
                <w:sz w:val="22"/>
                <w:szCs w:val="22"/>
              </w:rPr>
              <w:t xml:space="preserve"> Dr. </w:t>
            </w:r>
            <w:r>
              <w:rPr>
                <w:b/>
                <w:sz w:val="22"/>
                <w:szCs w:val="22"/>
              </w:rPr>
              <w:t>Alex Brillantes</w:t>
            </w:r>
            <w:r w:rsidRPr="007B4671">
              <w:rPr>
                <w:sz w:val="22"/>
                <w:szCs w:val="22"/>
              </w:rPr>
              <w:t xml:space="preserve"> </w:t>
            </w:r>
          </w:p>
          <w:p w:rsidR="006E2626" w:rsidRPr="004C7BD8" w:rsidRDefault="006E2626" w:rsidP="00D83113">
            <w:pPr>
              <w:ind w:left="720"/>
              <w:cnfStyle w:val="000000100000" w:firstRow="0" w:lastRow="0" w:firstColumn="0" w:lastColumn="0" w:oddVBand="0" w:evenVBand="0" w:oddHBand="1" w:evenHBand="0" w:firstRowFirstColumn="0" w:firstRowLastColumn="0" w:lastRowFirstColumn="0" w:lastRowLastColumn="0"/>
              <w:rPr>
                <w:sz w:val="22"/>
                <w:szCs w:val="22"/>
              </w:rPr>
            </w:pPr>
            <w:r w:rsidRPr="004C7BD8">
              <w:rPr>
                <w:sz w:val="22"/>
                <w:szCs w:val="22"/>
              </w:rPr>
              <w:t>Commissioner</w:t>
            </w:r>
            <w:r w:rsidR="00D83113">
              <w:rPr>
                <w:sz w:val="22"/>
                <w:szCs w:val="22"/>
              </w:rPr>
              <w:t xml:space="preserve">, </w:t>
            </w:r>
            <w:r w:rsidRPr="004C7BD8">
              <w:rPr>
                <w:sz w:val="22"/>
                <w:szCs w:val="22"/>
              </w:rPr>
              <w:t xml:space="preserve">Commission on Higher Education </w:t>
            </w:r>
          </w:p>
          <w:p w:rsidR="006E2626" w:rsidRPr="004C7BD8" w:rsidRDefault="006E2626" w:rsidP="00D83113">
            <w:pPr>
              <w:ind w:left="720"/>
              <w:cnfStyle w:val="000000100000" w:firstRow="0" w:lastRow="0" w:firstColumn="0" w:lastColumn="0" w:oddVBand="0" w:evenVBand="0" w:oddHBand="1" w:evenHBand="0" w:firstRowFirstColumn="0" w:firstRowLastColumn="0" w:lastRowFirstColumn="0" w:lastRowLastColumn="0"/>
              <w:rPr>
                <w:sz w:val="22"/>
                <w:szCs w:val="22"/>
              </w:rPr>
            </w:pPr>
            <w:r w:rsidRPr="004C7BD8">
              <w:rPr>
                <w:sz w:val="22"/>
                <w:szCs w:val="22"/>
              </w:rPr>
              <w:t>and EU SHARE Focal P</w:t>
            </w:r>
            <w:r w:rsidR="004C7BD8" w:rsidRPr="004C7BD8">
              <w:rPr>
                <w:sz w:val="22"/>
                <w:szCs w:val="22"/>
              </w:rPr>
              <w:t>oint</w:t>
            </w:r>
            <w:r w:rsidR="00947304">
              <w:rPr>
                <w:sz w:val="22"/>
                <w:szCs w:val="22"/>
              </w:rPr>
              <w:t xml:space="preserve"> for the Philippines</w:t>
            </w:r>
          </w:p>
          <w:p w:rsidR="006E2626" w:rsidRDefault="006E2626" w:rsidP="00D83113">
            <w:pPr>
              <w:ind w:left="720"/>
              <w:cnfStyle w:val="000000100000" w:firstRow="0" w:lastRow="0" w:firstColumn="0" w:lastColumn="0" w:oddVBand="0" w:evenVBand="0" w:oddHBand="1" w:evenHBand="0" w:firstRowFirstColumn="0" w:firstRowLastColumn="0" w:lastRowFirstColumn="0" w:lastRowLastColumn="0"/>
              <w:rPr>
                <w:b/>
                <w:sz w:val="22"/>
                <w:szCs w:val="22"/>
              </w:rPr>
            </w:pPr>
            <w:r>
              <w:rPr>
                <w:b/>
                <w:sz w:val="22"/>
                <w:szCs w:val="22"/>
              </w:rPr>
              <w:t xml:space="preserve">    </w:t>
            </w:r>
          </w:p>
          <w:p w:rsidR="00796DF4" w:rsidRDefault="00796DF4" w:rsidP="00796DF4">
            <w:pPr>
              <w:ind w:left="720"/>
              <w:cnfStyle w:val="000000100000" w:firstRow="0" w:lastRow="0" w:firstColumn="0" w:lastColumn="0" w:oddVBand="0" w:evenVBand="0" w:oddHBand="1" w:evenHBand="0" w:firstRowFirstColumn="0" w:firstRowLastColumn="0" w:lastRowFirstColumn="0" w:lastRowLastColumn="0"/>
              <w:rPr>
                <w:sz w:val="22"/>
                <w:szCs w:val="22"/>
              </w:rPr>
            </w:pPr>
            <w:r w:rsidRPr="00FB2AE4">
              <w:rPr>
                <w:b/>
                <w:sz w:val="22"/>
                <w:szCs w:val="22"/>
              </w:rPr>
              <w:t xml:space="preserve">Dr. </w:t>
            </w:r>
            <w:r w:rsidR="006B084A">
              <w:rPr>
                <w:b/>
                <w:sz w:val="22"/>
                <w:szCs w:val="22"/>
              </w:rPr>
              <w:t>Irene Jansen</w:t>
            </w:r>
            <w:r w:rsidR="004F044B">
              <w:rPr>
                <w:b/>
                <w:sz w:val="22"/>
                <w:szCs w:val="22"/>
              </w:rPr>
              <w:t xml:space="preserve">, </w:t>
            </w:r>
            <w:r w:rsidR="004F044B" w:rsidRPr="004F044B">
              <w:rPr>
                <w:sz w:val="22"/>
                <w:szCs w:val="22"/>
              </w:rPr>
              <w:t xml:space="preserve">SHARE </w:t>
            </w:r>
            <w:r w:rsidR="006B084A">
              <w:rPr>
                <w:sz w:val="22"/>
                <w:szCs w:val="22"/>
              </w:rPr>
              <w:t>Programme Director</w:t>
            </w:r>
            <w:r>
              <w:rPr>
                <w:b/>
                <w:sz w:val="22"/>
                <w:szCs w:val="22"/>
              </w:rPr>
              <w:t xml:space="preserve"> </w:t>
            </w:r>
          </w:p>
          <w:p w:rsidR="00796DF4" w:rsidRDefault="00796DF4" w:rsidP="00796DF4">
            <w:pPr>
              <w:ind w:left="720"/>
              <w:cnfStyle w:val="000000100000" w:firstRow="0" w:lastRow="0" w:firstColumn="0" w:lastColumn="0" w:oddVBand="0" w:evenVBand="0" w:oddHBand="1" w:evenHBand="0" w:firstRowFirstColumn="0" w:firstRowLastColumn="0" w:lastRowFirstColumn="0" w:lastRowLastColumn="0"/>
              <w:rPr>
                <w:b/>
                <w:sz w:val="22"/>
                <w:szCs w:val="22"/>
              </w:rPr>
            </w:pPr>
          </w:p>
          <w:p w:rsidR="00D77E77" w:rsidRPr="00796DF4" w:rsidRDefault="00D77E77" w:rsidP="00796DF4">
            <w:pPr>
              <w:ind w:left="720"/>
              <w:cnfStyle w:val="000000100000" w:firstRow="0" w:lastRow="0" w:firstColumn="0" w:lastColumn="0" w:oddVBand="0" w:evenVBand="0" w:oddHBand="1" w:evenHBand="0" w:firstRowFirstColumn="0" w:firstRowLastColumn="0" w:lastRowFirstColumn="0" w:lastRowLastColumn="0"/>
              <w:rPr>
                <w:sz w:val="22"/>
                <w:szCs w:val="22"/>
              </w:rPr>
            </w:pPr>
            <w:r>
              <w:rPr>
                <w:b/>
                <w:sz w:val="22"/>
                <w:szCs w:val="22"/>
              </w:rPr>
              <w:t>Michael H</w:t>
            </w:r>
            <w:r w:rsidRPr="00706EFE">
              <w:rPr>
                <w:b/>
                <w:sz w:val="22"/>
                <w:szCs w:val="22"/>
              </w:rPr>
              <w:t>ö</w:t>
            </w:r>
            <w:r>
              <w:rPr>
                <w:b/>
                <w:sz w:val="22"/>
                <w:szCs w:val="22"/>
              </w:rPr>
              <w:t xml:space="preserve">rig, </w:t>
            </w:r>
            <w:r w:rsidRPr="004C7BD8">
              <w:rPr>
                <w:sz w:val="22"/>
                <w:szCs w:val="22"/>
              </w:rPr>
              <w:t>SHARE</w:t>
            </w:r>
            <w:r w:rsidR="00C2453E">
              <w:rPr>
                <w:sz w:val="22"/>
                <w:szCs w:val="22"/>
              </w:rPr>
              <w:t xml:space="preserve"> Expert; Head of Section, Development Cooperation: Partnership Programmes and Higher Education Management, DAAD</w:t>
            </w:r>
            <w:bookmarkStart w:id="0" w:name="_GoBack"/>
            <w:bookmarkEnd w:id="0"/>
          </w:p>
          <w:p w:rsidR="00B63167" w:rsidRPr="00D77E77" w:rsidRDefault="000E15CC" w:rsidP="006E2626">
            <w:pPr>
              <w:cnfStyle w:val="000000100000" w:firstRow="0" w:lastRow="0" w:firstColumn="0" w:lastColumn="0" w:oddVBand="0" w:evenVBand="0" w:oddHBand="1" w:evenHBand="0" w:firstRowFirstColumn="0" w:firstRowLastColumn="0" w:lastRowFirstColumn="0" w:lastRowLastColumn="0"/>
              <w:rPr>
                <w:b/>
                <w:sz w:val="22"/>
                <w:szCs w:val="22"/>
              </w:rPr>
            </w:pPr>
            <w:r>
              <w:rPr>
                <w:b/>
                <w:sz w:val="22"/>
                <w:szCs w:val="22"/>
              </w:rPr>
              <w:t xml:space="preserve"> </w:t>
            </w:r>
            <w:r w:rsidR="00B63167">
              <w:rPr>
                <w:b/>
                <w:sz w:val="22"/>
                <w:szCs w:val="22"/>
              </w:rPr>
              <w:t xml:space="preserve"> </w:t>
            </w:r>
          </w:p>
        </w:tc>
      </w:tr>
      <w:tr w:rsidR="00B63167" w:rsidRPr="006F7E38" w:rsidTr="007B4671">
        <w:tc>
          <w:tcPr>
            <w:cnfStyle w:val="001000000000" w:firstRow="0" w:lastRow="0" w:firstColumn="1" w:lastColumn="0" w:oddVBand="0" w:evenVBand="0" w:oddHBand="0" w:evenHBand="0" w:firstRowFirstColumn="0" w:firstRowLastColumn="0" w:lastRowFirstColumn="0" w:lastRowLastColumn="0"/>
            <w:tcW w:w="1490" w:type="dxa"/>
          </w:tcPr>
          <w:p w:rsidR="00662AEE" w:rsidRDefault="00662AEE" w:rsidP="007D662E">
            <w:pPr>
              <w:rPr>
                <w:b w:val="0"/>
                <w:sz w:val="22"/>
                <w:szCs w:val="22"/>
              </w:rPr>
            </w:pPr>
          </w:p>
          <w:p w:rsidR="00B63167" w:rsidRPr="006F7E38" w:rsidRDefault="00F455C7" w:rsidP="007D662E">
            <w:pPr>
              <w:rPr>
                <w:b w:val="0"/>
                <w:sz w:val="22"/>
                <w:szCs w:val="22"/>
              </w:rPr>
            </w:pPr>
            <w:r>
              <w:rPr>
                <w:sz w:val="22"/>
                <w:szCs w:val="22"/>
              </w:rPr>
              <w:t>9:4</w:t>
            </w:r>
            <w:r w:rsidR="00B63167">
              <w:rPr>
                <w:sz w:val="22"/>
                <w:szCs w:val="22"/>
              </w:rPr>
              <w:t>0</w:t>
            </w:r>
          </w:p>
        </w:tc>
        <w:tc>
          <w:tcPr>
            <w:tcW w:w="7690" w:type="dxa"/>
          </w:tcPr>
          <w:p w:rsidR="00662AEE" w:rsidRDefault="00662AEE" w:rsidP="0025572E">
            <w:pPr>
              <w:cnfStyle w:val="000000000000" w:firstRow="0" w:lastRow="0" w:firstColumn="0" w:lastColumn="0" w:oddVBand="0" w:evenVBand="0" w:oddHBand="0" w:evenHBand="0" w:firstRowFirstColumn="0" w:firstRowLastColumn="0" w:lastRowFirstColumn="0" w:lastRowLastColumn="0"/>
              <w:rPr>
                <w:sz w:val="22"/>
                <w:szCs w:val="22"/>
              </w:rPr>
            </w:pPr>
          </w:p>
          <w:p w:rsidR="00B63167" w:rsidRPr="006F7E38" w:rsidRDefault="00B63167" w:rsidP="0025572E">
            <w:pPr>
              <w:cnfStyle w:val="000000000000" w:firstRow="0" w:lastRow="0" w:firstColumn="0" w:lastColumn="0" w:oddVBand="0" w:evenVBand="0" w:oddHBand="0" w:evenHBand="0" w:firstRowFirstColumn="0" w:firstRowLastColumn="0" w:lastRowFirstColumn="0" w:lastRowLastColumn="0"/>
              <w:rPr>
                <w:sz w:val="22"/>
                <w:szCs w:val="22"/>
              </w:rPr>
            </w:pPr>
            <w:r w:rsidRPr="006F7E38">
              <w:rPr>
                <w:sz w:val="22"/>
                <w:szCs w:val="22"/>
              </w:rPr>
              <w:t>Keynote</w:t>
            </w:r>
            <w:r w:rsidR="000E15CC">
              <w:rPr>
                <w:sz w:val="22"/>
                <w:szCs w:val="22"/>
              </w:rPr>
              <w:t xml:space="preserve"> Address</w:t>
            </w:r>
          </w:p>
          <w:p w:rsidR="00B63167" w:rsidRDefault="00B63167" w:rsidP="0025572E">
            <w:pPr>
              <w:cnfStyle w:val="000000000000" w:firstRow="0" w:lastRow="0" w:firstColumn="0" w:lastColumn="0" w:oddVBand="0" w:evenVBand="0" w:oddHBand="0" w:evenHBand="0" w:firstRowFirstColumn="0" w:firstRowLastColumn="0" w:lastRowFirstColumn="0" w:lastRowLastColumn="0"/>
              <w:rPr>
                <w:b/>
                <w:sz w:val="22"/>
                <w:szCs w:val="22"/>
              </w:rPr>
            </w:pPr>
            <w:r w:rsidRPr="006F7E38">
              <w:rPr>
                <w:b/>
                <w:bCs/>
                <w:sz w:val="22"/>
                <w:szCs w:val="22"/>
              </w:rPr>
              <w:t>The Opportunities of the ASEAN Qualificati</w:t>
            </w:r>
            <w:r w:rsidR="008A6767">
              <w:rPr>
                <w:b/>
                <w:bCs/>
                <w:sz w:val="22"/>
                <w:szCs w:val="22"/>
              </w:rPr>
              <w:t>ons Reference Framework for Philippine</w:t>
            </w:r>
            <w:r w:rsidRPr="006F7E38">
              <w:rPr>
                <w:b/>
                <w:bCs/>
                <w:sz w:val="22"/>
                <w:szCs w:val="22"/>
              </w:rPr>
              <w:t xml:space="preserve"> Higher Education </w:t>
            </w:r>
            <w:r w:rsidRPr="006F7E38">
              <w:rPr>
                <w:b/>
                <w:bCs/>
                <w:sz w:val="22"/>
                <w:szCs w:val="22"/>
              </w:rPr>
              <w:br/>
            </w:r>
          </w:p>
          <w:p w:rsidR="00D83113" w:rsidRDefault="006E2626" w:rsidP="00D83113">
            <w:pPr>
              <w:ind w:left="720"/>
              <w:cnfStyle w:val="000000000000" w:firstRow="0" w:lastRow="0" w:firstColumn="0" w:lastColumn="0" w:oddVBand="0" w:evenVBand="0" w:oddHBand="0" w:evenHBand="0" w:firstRowFirstColumn="0" w:firstRowLastColumn="0" w:lastRowFirstColumn="0" w:lastRowLastColumn="0"/>
              <w:rPr>
                <w:sz w:val="22"/>
                <w:szCs w:val="22"/>
              </w:rPr>
            </w:pPr>
            <w:r w:rsidRPr="004C7BD8">
              <w:rPr>
                <w:b/>
                <w:sz w:val="22"/>
                <w:szCs w:val="22"/>
              </w:rPr>
              <w:t xml:space="preserve">Dr. </w:t>
            </w:r>
            <w:r w:rsidR="00B63167" w:rsidRPr="004C7BD8">
              <w:rPr>
                <w:b/>
                <w:sz w:val="22"/>
                <w:szCs w:val="22"/>
              </w:rPr>
              <w:t xml:space="preserve">Patricia </w:t>
            </w:r>
            <w:proofErr w:type="spellStart"/>
            <w:r w:rsidR="00B63167" w:rsidRPr="00B63167">
              <w:rPr>
                <w:b/>
                <w:sz w:val="22"/>
                <w:szCs w:val="22"/>
              </w:rPr>
              <w:t>Licuanan</w:t>
            </w:r>
            <w:proofErr w:type="spellEnd"/>
            <w:r>
              <w:rPr>
                <w:sz w:val="22"/>
                <w:szCs w:val="22"/>
              </w:rPr>
              <w:t xml:space="preserve"> </w:t>
            </w:r>
          </w:p>
          <w:p w:rsidR="00B63167" w:rsidRDefault="006E2626" w:rsidP="00D83113">
            <w:pPr>
              <w:ind w:left="720"/>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Chairperson</w:t>
            </w:r>
            <w:r w:rsidR="00381740">
              <w:rPr>
                <w:sz w:val="22"/>
                <w:szCs w:val="22"/>
              </w:rPr>
              <w:t>,</w:t>
            </w:r>
            <w:r>
              <w:rPr>
                <w:sz w:val="22"/>
                <w:szCs w:val="22"/>
              </w:rPr>
              <w:t xml:space="preserve"> </w:t>
            </w:r>
            <w:r w:rsidR="00F57295">
              <w:rPr>
                <w:sz w:val="22"/>
                <w:szCs w:val="22"/>
              </w:rPr>
              <w:t>Commission on Higher Education of the Philippines</w:t>
            </w:r>
            <w:r w:rsidR="00B63167">
              <w:rPr>
                <w:sz w:val="22"/>
                <w:szCs w:val="22"/>
              </w:rPr>
              <w:t xml:space="preserve"> </w:t>
            </w:r>
          </w:p>
          <w:p w:rsidR="00B11450" w:rsidRPr="006F7E38" w:rsidRDefault="00B11450" w:rsidP="0025572E">
            <w:pPr>
              <w:cnfStyle w:val="000000000000" w:firstRow="0" w:lastRow="0" w:firstColumn="0" w:lastColumn="0" w:oddVBand="0" w:evenVBand="0" w:oddHBand="0" w:evenHBand="0" w:firstRowFirstColumn="0" w:firstRowLastColumn="0" w:lastRowFirstColumn="0" w:lastRowLastColumn="0"/>
              <w:rPr>
                <w:b/>
                <w:sz w:val="22"/>
                <w:szCs w:val="22"/>
              </w:rPr>
            </w:pPr>
          </w:p>
        </w:tc>
      </w:tr>
      <w:tr w:rsidR="006E2626" w:rsidRPr="006F7E38" w:rsidTr="007B46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0" w:type="dxa"/>
          </w:tcPr>
          <w:p w:rsidR="00662AEE" w:rsidRDefault="00662AEE" w:rsidP="007D662E">
            <w:pPr>
              <w:rPr>
                <w:b w:val="0"/>
                <w:sz w:val="22"/>
                <w:szCs w:val="22"/>
              </w:rPr>
            </w:pPr>
          </w:p>
          <w:p w:rsidR="006E2626" w:rsidRDefault="006E2626" w:rsidP="007D662E">
            <w:pPr>
              <w:rPr>
                <w:b w:val="0"/>
                <w:sz w:val="22"/>
                <w:szCs w:val="22"/>
              </w:rPr>
            </w:pPr>
            <w:r>
              <w:rPr>
                <w:sz w:val="22"/>
                <w:szCs w:val="22"/>
              </w:rPr>
              <w:t>10:00</w:t>
            </w:r>
          </w:p>
          <w:p w:rsidR="00662AEE" w:rsidRDefault="00662AEE" w:rsidP="007D662E">
            <w:pPr>
              <w:rPr>
                <w:b w:val="0"/>
                <w:sz w:val="22"/>
                <w:szCs w:val="22"/>
              </w:rPr>
            </w:pPr>
          </w:p>
        </w:tc>
        <w:tc>
          <w:tcPr>
            <w:tcW w:w="7690" w:type="dxa"/>
          </w:tcPr>
          <w:p w:rsidR="00662AEE" w:rsidRDefault="00662AEE" w:rsidP="0025572E">
            <w:pPr>
              <w:cnfStyle w:val="000000100000" w:firstRow="0" w:lastRow="0" w:firstColumn="0" w:lastColumn="0" w:oddVBand="0" w:evenVBand="0" w:oddHBand="1" w:evenHBand="0" w:firstRowFirstColumn="0" w:firstRowLastColumn="0" w:lastRowFirstColumn="0" w:lastRowLastColumn="0"/>
              <w:rPr>
                <w:sz w:val="22"/>
                <w:szCs w:val="22"/>
              </w:rPr>
            </w:pPr>
          </w:p>
          <w:p w:rsidR="006E2626" w:rsidRPr="006F7E38" w:rsidRDefault="006E2626" w:rsidP="0025572E">
            <w:pPr>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Group Photo</w:t>
            </w:r>
          </w:p>
        </w:tc>
      </w:tr>
      <w:tr w:rsidR="00214254" w:rsidRPr="006F7E38" w:rsidTr="007B4671">
        <w:tc>
          <w:tcPr>
            <w:cnfStyle w:val="001000000000" w:firstRow="0" w:lastRow="0" w:firstColumn="1" w:lastColumn="0" w:oddVBand="0" w:evenVBand="0" w:oddHBand="0" w:evenHBand="0" w:firstRowFirstColumn="0" w:firstRowLastColumn="0" w:lastRowFirstColumn="0" w:lastRowLastColumn="0"/>
            <w:tcW w:w="1490" w:type="dxa"/>
          </w:tcPr>
          <w:p w:rsidR="00214254" w:rsidRDefault="00214254" w:rsidP="007D662E">
            <w:pPr>
              <w:rPr>
                <w:b w:val="0"/>
                <w:sz w:val="22"/>
                <w:szCs w:val="22"/>
              </w:rPr>
            </w:pPr>
          </w:p>
          <w:p w:rsidR="00214254" w:rsidRDefault="00214254" w:rsidP="007D662E">
            <w:pPr>
              <w:rPr>
                <w:b w:val="0"/>
                <w:sz w:val="22"/>
                <w:szCs w:val="22"/>
              </w:rPr>
            </w:pPr>
            <w:r>
              <w:rPr>
                <w:sz w:val="22"/>
                <w:szCs w:val="22"/>
              </w:rPr>
              <w:t>10:15</w:t>
            </w:r>
          </w:p>
        </w:tc>
        <w:tc>
          <w:tcPr>
            <w:tcW w:w="7690" w:type="dxa"/>
          </w:tcPr>
          <w:p w:rsidR="00214254" w:rsidRDefault="00214254" w:rsidP="0025572E">
            <w:pPr>
              <w:cnfStyle w:val="000000000000" w:firstRow="0" w:lastRow="0" w:firstColumn="0" w:lastColumn="0" w:oddVBand="0" w:evenVBand="0" w:oddHBand="0" w:evenHBand="0" w:firstRowFirstColumn="0" w:firstRowLastColumn="0" w:lastRowFirstColumn="0" w:lastRowLastColumn="0"/>
              <w:rPr>
                <w:sz w:val="22"/>
                <w:szCs w:val="22"/>
              </w:rPr>
            </w:pPr>
          </w:p>
          <w:p w:rsidR="00214254" w:rsidRPr="007B4671" w:rsidRDefault="00214254" w:rsidP="0025572E">
            <w:pPr>
              <w:cnfStyle w:val="000000000000" w:firstRow="0" w:lastRow="0" w:firstColumn="0" w:lastColumn="0" w:oddVBand="0" w:evenVBand="0" w:oddHBand="0" w:evenHBand="0" w:firstRowFirstColumn="0" w:firstRowLastColumn="0" w:lastRowFirstColumn="0" w:lastRowLastColumn="0"/>
              <w:rPr>
                <w:b/>
                <w:sz w:val="22"/>
                <w:szCs w:val="22"/>
              </w:rPr>
            </w:pPr>
            <w:r w:rsidRPr="007B4671">
              <w:rPr>
                <w:b/>
                <w:sz w:val="22"/>
                <w:szCs w:val="22"/>
              </w:rPr>
              <w:t>Coffee Break</w:t>
            </w:r>
          </w:p>
          <w:p w:rsidR="00214254" w:rsidRPr="006F7E38" w:rsidRDefault="00214254" w:rsidP="0025572E">
            <w:pPr>
              <w:cnfStyle w:val="000000000000" w:firstRow="0" w:lastRow="0" w:firstColumn="0" w:lastColumn="0" w:oddVBand="0" w:evenVBand="0" w:oddHBand="0" w:evenHBand="0" w:firstRowFirstColumn="0" w:firstRowLastColumn="0" w:lastRowFirstColumn="0" w:lastRowLastColumn="0"/>
              <w:rPr>
                <w:sz w:val="22"/>
                <w:szCs w:val="22"/>
              </w:rPr>
            </w:pPr>
          </w:p>
        </w:tc>
      </w:tr>
      <w:tr w:rsidR="00B63167" w:rsidRPr="006F7E38" w:rsidTr="007B46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0" w:type="dxa"/>
          </w:tcPr>
          <w:p w:rsidR="00B63167" w:rsidRPr="006F7E38" w:rsidRDefault="00B63167" w:rsidP="007D662E">
            <w:pPr>
              <w:rPr>
                <w:b w:val="0"/>
                <w:sz w:val="22"/>
                <w:szCs w:val="22"/>
              </w:rPr>
            </w:pPr>
          </w:p>
          <w:p w:rsidR="00B63167" w:rsidRPr="006F7E38" w:rsidRDefault="00B63167" w:rsidP="00796DF4">
            <w:pPr>
              <w:rPr>
                <w:b w:val="0"/>
                <w:sz w:val="22"/>
                <w:szCs w:val="22"/>
              </w:rPr>
            </w:pPr>
            <w:r w:rsidRPr="006F7E38">
              <w:rPr>
                <w:sz w:val="22"/>
                <w:szCs w:val="22"/>
              </w:rPr>
              <w:t>10:</w:t>
            </w:r>
            <w:r w:rsidR="00796DF4">
              <w:rPr>
                <w:sz w:val="22"/>
                <w:szCs w:val="22"/>
              </w:rPr>
              <w:t>45</w:t>
            </w:r>
          </w:p>
        </w:tc>
        <w:tc>
          <w:tcPr>
            <w:tcW w:w="7690" w:type="dxa"/>
          </w:tcPr>
          <w:p w:rsidR="00B63167" w:rsidRPr="006F7E38" w:rsidRDefault="00B63167" w:rsidP="007D662E">
            <w:pPr>
              <w:cnfStyle w:val="000000100000" w:firstRow="0" w:lastRow="0" w:firstColumn="0" w:lastColumn="0" w:oddVBand="0" w:evenVBand="0" w:oddHBand="1" w:evenHBand="0" w:firstRowFirstColumn="0" w:firstRowLastColumn="0" w:lastRowFirstColumn="0" w:lastRowLastColumn="0"/>
              <w:rPr>
                <w:b/>
                <w:sz w:val="22"/>
                <w:szCs w:val="22"/>
              </w:rPr>
            </w:pPr>
          </w:p>
          <w:p w:rsidR="00B63167" w:rsidRPr="00E27550" w:rsidRDefault="00B63167" w:rsidP="007D662E">
            <w:pPr>
              <w:cnfStyle w:val="000000100000" w:firstRow="0" w:lastRow="0" w:firstColumn="0" w:lastColumn="0" w:oddVBand="0" w:evenVBand="0" w:oddHBand="1" w:evenHBand="0" w:firstRowFirstColumn="0" w:firstRowLastColumn="0" w:lastRowFirstColumn="0" w:lastRowLastColumn="0"/>
              <w:rPr>
                <w:sz w:val="22"/>
                <w:szCs w:val="22"/>
              </w:rPr>
            </w:pPr>
            <w:r w:rsidRPr="00E27550">
              <w:rPr>
                <w:sz w:val="22"/>
                <w:szCs w:val="22"/>
              </w:rPr>
              <w:t>SESSION 2</w:t>
            </w:r>
            <w:r w:rsidR="006F55B1" w:rsidRPr="00E27550">
              <w:rPr>
                <w:sz w:val="22"/>
                <w:szCs w:val="22"/>
              </w:rPr>
              <w:t xml:space="preserve">: Framework Developments and </w:t>
            </w:r>
            <w:r w:rsidR="00214254" w:rsidRPr="00E27550">
              <w:rPr>
                <w:sz w:val="22"/>
                <w:szCs w:val="22"/>
              </w:rPr>
              <w:t xml:space="preserve">their Impact on Education Providers. </w:t>
            </w:r>
            <w:r w:rsidRPr="00E27550">
              <w:rPr>
                <w:sz w:val="22"/>
                <w:szCs w:val="22"/>
              </w:rPr>
              <w:t>Plenary Session</w:t>
            </w:r>
          </w:p>
          <w:p w:rsidR="006F55B1" w:rsidRPr="00E27550" w:rsidRDefault="006F55B1" w:rsidP="007D662E">
            <w:pPr>
              <w:cnfStyle w:val="000000100000" w:firstRow="0" w:lastRow="0" w:firstColumn="0" w:lastColumn="0" w:oddVBand="0" w:evenVBand="0" w:oddHBand="1" w:evenHBand="0" w:firstRowFirstColumn="0" w:firstRowLastColumn="0" w:lastRowFirstColumn="0" w:lastRowLastColumn="0"/>
              <w:rPr>
                <w:sz w:val="22"/>
                <w:szCs w:val="22"/>
              </w:rPr>
            </w:pPr>
          </w:p>
          <w:p w:rsidR="006F55B1" w:rsidRDefault="00B63167" w:rsidP="007D662E">
            <w:pPr>
              <w:cnfStyle w:val="000000100000" w:firstRow="0" w:lastRow="0" w:firstColumn="0" w:lastColumn="0" w:oddVBand="0" w:evenVBand="0" w:oddHBand="1" w:evenHBand="0" w:firstRowFirstColumn="0" w:firstRowLastColumn="0" w:lastRowFirstColumn="0" w:lastRowLastColumn="0"/>
              <w:rPr>
                <w:b/>
                <w:sz w:val="22"/>
                <w:szCs w:val="22"/>
              </w:rPr>
            </w:pPr>
            <w:r w:rsidRPr="006F7E38">
              <w:rPr>
                <w:b/>
                <w:sz w:val="22"/>
                <w:szCs w:val="22"/>
              </w:rPr>
              <w:t>The ASEAN Qualifications Reference Framework (AQRF)</w:t>
            </w:r>
            <w:r w:rsidR="006F55B1">
              <w:rPr>
                <w:b/>
                <w:sz w:val="22"/>
                <w:szCs w:val="22"/>
              </w:rPr>
              <w:t>: Key Fe</w:t>
            </w:r>
            <w:r w:rsidR="00214254">
              <w:rPr>
                <w:b/>
                <w:sz w:val="22"/>
                <w:szCs w:val="22"/>
              </w:rPr>
              <w:t xml:space="preserve">atures, Benefits, Requirements </w:t>
            </w:r>
            <w:r w:rsidR="006F55B1">
              <w:rPr>
                <w:b/>
                <w:sz w:val="22"/>
                <w:szCs w:val="22"/>
              </w:rPr>
              <w:t>f</w:t>
            </w:r>
            <w:r w:rsidR="00214254">
              <w:rPr>
                <w:b/>
                <w:sz w:val="22"/>
                <w:szCs w:val="22"/>
              </w:rPr>
              <w:t>or</w:t>
            </w:r>
            <w:r w:rsidR="006F55B1">
              <w:rPr>
                <w:b/>
                <w:sz w:val="22"/>
                <w:szCs w:val="22"/>
              </w:rPr>
              <w:t xml:space="preserve"> Referencing</w:t>
            </w:r>
            <w:r w:rsidRPr="006F7E38">
              <w:rPr>
                <w:b/>
                <w:sz w:val="22"/>
                <w:szCs w:val="22"/>
              </w:rPr>
              <w:t xml:space="preserve"> </w:t>
            </w:r>
          </w:p>
          <w:p w:rsidR="006F55B1" w:rsidRDefault="006F55B1" w:rsidP="007D662E">
            <w:pPr>
              <w:cnfStyle w:val="000000100000" w:firstRow="0" w:lastRow="0" w:firstColumn="0" w:lastColumn="0" w:oddVBand="0" w:evenVBand="0" w:oddHBand="1" w:evenHBand="0" w:firstRowFirstColumn="0" w:firstRowLastColumn="0" w:lastRowFirstColumn="0" w:lastRowLastColumn="0"/>
              <w:rPr>
                <w:b/>
                <w:sz w:val="22"/>
                <w:szCs w:val="22"/>
              </w:rPr>
            </w:pPr>
          </w:p>
          <w:p w:rsidR="006F55B1" w:rsidRPr="004C7BD8" w:rsidRDefault="006E2626" w:rsidP="00D83113">
            <w:pPr>
              <w:ind w:left="720"/>
              <w:cnfStyle w:val="000000100000" w:firstRow="0" w:lastRow="0" w:firstColumn="0" w:lastColumn="0" w:oddVBand="0" w:evenVBand="0" w:oddHBand="1" w:evenHBand="0" w:firstRowFirstColumn="0" w:firstRowLastColumn="0" w:lastRowFirstColumn="0" w:lastRowLastColumn="0"/>
              <w:rPr>
                <w:sz w:val="22"/>
                <w:szCs w:val="22"/>
              </w:rPr>
            </w:pPr>
            <w:proofErr w:type="spellStart"/>
            <w:r w:rsidRPr="004C7BD8">
              <w:rPr>
                <w:b/>
                <w:sz w:val="22"/>
                <w:szCs w:val="22"/>
              </w:rPr>
              <w:t>Prof.</w:t>
            </w:r>
            <w:proofErr w:type="spellEnd"/>
            <w:r w:rsidRPr="004C7BD8">
              <w:rPr>
                <w:b/>
                <w:sz w:val="22"/>
                <w:szCs w:val="22"/>
              </w:rPr>
              <w:t xml:space="preserve"> Dr. </w:t>
            </w:r>
            <w:r w:rsidR="006F55B1" w:rsidRPr="004C7BD8">
              <w:rPr>
                <w:b/>
                <w:sz w:val="22"/>
                <w:szCs w:val="22"/>
              </w:rPr>
              <w:t>Maria Cynthia Rose Bautista</w:t>
            </w:r>
          </w:p>
          <w:p w:rsidR="006E2626" w:rsidRPr="000E15CC" w:rsidRDefault="006E2626" w:rsidP="00D83113">
            <w:pPr>
              <w:ind w:left="720"/>
              <w:cnfStyle w:val="000000100000" w:firstRow="0" w:lastRow="0" w:firstColumn="0" w:lastColumn="0" w:oddVBand="0" w:evenVBand="0" w:oddHBand="1" w:evenHBand="0" w:firstRowFirstColumn="0" w:firstRowLastColumn="0" w:lastRowFirstColumn="0" w:lastRowLastColumn="0"/>
              <w:rPr>
                <w:sz w:val="22"/>
                <w:szCs w:val="22"/>
              </w:rPr>
            </w:pPr>
            <w:r w:rsidRPr="004C7BD8">
              <w:rPr>
                <w:sz w:val="22"/>
                <w:szCs w:val="22"/>
              </w:rPr>
              <w:t xml:space="preserve">Professor, </w:t>
            </w:r>
            <w:r w:rsidRPr="000E15CC">
              <w:rPr>
                <w:sz w:val="22"/>
                <w:szCs w:val="22"/>
              </w:rPr>
              <w:t>University of the Philippines</w:t>
            </w:r>
            <w:r w:rsidR="002932FA">
              <w:rPr>
                <w:sz w:val="22"/>
                <w:szCs w:val="22"/>
              </w:rPr>
              <w:t>;</w:t>
            </w:r>
          </w:p>
          <w:p w:rsidR="006F55B1" w:rsidRDefault="000E15CC" w:rsidP="00D83113">
            <w:pPr>
              <w:ind w:left="720"/>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Chair, Interim Committee for the Implementation of the AQRF</w:t>
            </w:r>
            <w:r w:rsidR="002932FA">
              <w:rPr>
                <w:sz w:val="22"/>
                <w:szCs w:val="22"/>
              </w:rPr>
              <w:t>;</w:t>
            </w:r>
          </w:p>
          <w:p w:rsidR="006E2626" w:rsidRPr="000E15CC" w:rsidRDefault="006E2626" w:rsidP="00D83113">
            <w:pPr>
              <w:ind w:left="720"/>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 xml:space="preserve">and Chair, SHARE Expert Working Group </w:t>
            </w:r>
            <w:r w:rsidR="00FE7B71">
              <w:rPr>
                <w:sz w:val="22"/>
                <w:szCs w:val="22"/>
              </w:rPr>
              <w:t xml:space="preserve">on </w:t>
            </w:r>
            <w:r>
              <w:rPr>
                <w:sz w:val="22"/>
                <w:szCs w:val="22"/>
              </w:rPr>
              <w:t>Q</w:t>
            </w:r>
            <w:r w:rsidR="004C7BD8">
              <w:rPr>
                <w:sz w:val="22"/>
                <w:szCs w:val="22"/>
              </w:rPr>
              <w:t>ualification</w:t>
            </w:r>
            <w:r w:rsidR="00F455C7">
              <w:rPr>
                <w:sz w:val="22"/>
                <w:szCs w:val="22"/>
              </w:rPr>
              <w:t>s</w:t>
            </w:r>
            <w:r w:rsidR="004C7BD8">
              <w:rPr>
                <w:sz w:val="22"/>
                <w:szCs w:val="22"/>
              </w:rPr>
              <w:t xml:space="preserve"> Frameworks</w:t>
            </w:r>
          </w:p>
          <w:p w:rsidR="006E2626" w:rsidRPr="006F7E38" w:rsidRDefault="006E2626" w:rsidP="006E2626">
            <w:pPr>
              <w:cnfStyle w:val="000000100000" w:firstRow="0" w:lastRow="0" w:firstColumn="0" w:lastColumn="0" w:oddVBand="0" w:evenVBand="0" w:oddHBand="1" w:evenHBand="0" w:firstRowFirstColumn="0" w:firstRowLastColumn="0" w:lastRowFirstColumn="0" w:lastRowLastColumn="0"/>
              <w:rPr>
                <w:sz w:val="22"/>
                <w:szCs w:val="22"/>
              </w:rPr>
            </w:pPr>
          </w:p>
          <w:p w:rsidR="006F55B1" w:rsidRDefault="006F55B1" w:rsidP="007D662E">
            <w:pPr>
              <w:cnfStyle w:val="000000100000" w:firstRow="0" w:lastRow="0" w:firstColumn="0" w:lastColumn="0" w:oddVBand="0" w:evenVBand="0" w:oddHBand="1" w:evenHBand="0" w:firstRowFirstColumn="0" w:firstRowLastColumn="0" w:lastRowFirstColumn="0" w:lastRowLastColumn="0"/>
              <w:rPr>
                <w:b/>
                <w:sz w:val="22"/>
                <w:szCs w:val="22"/>
              </w:rPr>
            </w:pPr>
          </w:p>
          <w:p w:rsidR="00B63167" w:rsidRPr="006F7E38" w:rsidRDefault="00214254" w:rsidP="007D662E">
            <w:pPr>
              <w:cnfStyle w:val="000000100000" w:firstRow="0" w:lastRow="0" w:firstColumn="0" w:lastColumn="0" w:oddVBand="0" w:evenVBand="0" w:oddHBand="1" w:evenHBand="0" w:firstRowFirstColumn="0" w:firstRowLastColumn="0" w:lastRowFirstColumn="0" w:lastRowLastColumn="0"/>
              <w:rPr>
                <w:b/>
                <w:sz w:val="22"/>
                <w:szCs w:val="22"/>
              </w:rPr>
            </w:pPr>
            <w:r>
              <w:rPr>
                <w:b/>
                <w:sz w:val="22"/>
                <w:szCs w:val="22"/>
              </w:rPr>
              <w:t>Mapping t</w:t>
            </w:r>
            <w:r w:rsidR="00B63167" w:rsidRPr="006F7E38">
              <w:rPr>
                <w:b/>
                <w:sz w:val="22"/>
                <w:szCs w:val="22"/>
              </w:rPr>
              <w:t>he Philippine Qualifications Framework (PQF)</w:t>
            </w:r>
            <w:r>
              <w:rPr>
                <w:b/>
                <w:sz w:val="22"/>
                <w:szCs w:val="22"/>
              </w:rPr>
              <w:t xml:space="preserve"> against the AQRF -</w:t>
            </w:r>
            <w:r w:rsidR="006F55B1">
              <w:rPr>
                <w:b/>
                <w:sz w:val="22"/>
                <w:szCs w:val="22"/>
              </w:rPr>
              <w:t xml:space="preserve"> Its Impact on </w:t>
            </w:r>
            <w:r w:rsidR="002D6B45">
              <w:rPr>
                <w:b/>
                <w:sz w:val="22"/>
                <w:szCs w:val="22"/>
              </w:rPr>
              <w:t xml:space="preserve"> Tertiary Education</w:t>
            </w:r>
            <w:r w:rsidR="003B682B">
              <w:rPr>
                <w:b/>
                <w:sz w:val="22"/>
                <w:szCs w:val="22"/>
              </w:rPr>
              <w:t xml:space="preserve"> </w:t>
            </w:r>
          </w:p>
          <w:p w:rsidR="00E11C47" w:rsidRDefault="00E11C47" w:rsidP="006F55B1">
            <w:pPr>
              <w:cnfStyle w:val="000000100000" w:firstRow="0" w:lastRow="0" w:firstColumn="0" w:lastColumn="0" w:oddVBand="0" w:evenVBand="0" w:oddHBand="1" w:evenHBand="0" w:firstRowFirstColumn="0" w:firstRowLastColumn="0" w:lastRowFirstColumn="0" w:lastRowLastColumn="0"/>
              <w:rPr>
                <w:b/>
                <w:sz w:val="22"/>
                <w:szCs w:val="22"/>
              </w:rPr>
            </w:pPr>
          </w:p>
          <w:p w:rsidR="000E15CC" w:rsidRDefault="005D3C58" w:rsidP="00113D35">
            <w:pPr>
              <w:ind w:left="720"/>
              <w:cnfStyle w:val="000000100000" w:firstRow="0" w:lastRow="0" w:firstColumn="0" w:lastColumn="0" w:oddVBand="0" w:evenVBand="0" w:oddHBand="1" w:evenHBand="0" w:firstRowFirstColumn="0" w:firstRowLastColumn="0" w:lastRowFirstColumn="0" w:lastRowLastColumn="0"/>
              <w:rPr>
                <w:sz w:val="22"/>
                <w:szCs w:val="22"/>
              </w:rPr>
            </w:pPr>
            <w:r>
              <w:rPr>
                <w:b/>
                <w:sz w:val="22"/>
                <w:szCs w:val="22"/>
              </w:rPr>
              <w:t>Elmer Talavera</w:t>
            </w:r>
            <w:r w:rsidR="00B63167" w:rsidRPr="006F7E38">
              <w:rPr>
                <w:sz w:val="22"/>
                <w:szCs w:val="22"/>
              </w:rPr>
              <w:t xml:space="preserve"> </w:t>
            </w:r>
          </w:p>
          <w:p w:rsidR="006F55B1" w:rsidRPr="006F55B1" w:rsidRDefault="005D3C58" w:rsidP="00113D35">
            <w:pPr>
              <w:ind w:left="720"/>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Executive Di</w:t>
            </w:r>
            <w:r w:rsidR="000E15CC">
              <w:rPr>
                <w:sz w:val="22"/>
                <w:szCs w:val="22"/>
              </w:rPr>
              <w:t>rector</w:t>
            </w:r>
            <w:r>
              <w:rPr>
                <w:sz w:val="22"/>
                <w:szCs w:val="22"/>
              </w:rPr>
              <w:t xml:space="preserve">, National Institute for </w:t>
            </w:r>
            <w:r w:rsidR="006F55B1" w:rsidRPr="006F55B1">
              <w:rPr>
                <w:sz w:val="22"/>
                <w:szCs w:val="22"/>
              </w:rPr>
              <w:t>Technical Education and Skill</w:t>
            </w:r>
            <w:r w:rsidR="006F55B1">
              <w:rPr>
                <w:sz w:val="22"/>
                <w:szCs w:val="22"/>
              </w:rPr>
              <w:t>s Development Authority (</w:t>
            </w:r>
            <w:r>
              <w:rPr>
                <w:sz w:val="22"/>
                <w:szCs w:val="22"/>
              </w:rPr>
              <w:t>NI</w:t>
            </w:r>
            <w:r w:rsidR="006F55B1">
              <w:rPr>
                <w:sz w:val="22"/>
                <w:szCs w:val="22"/>
              </w:rPr>
              <w:t>TESD)</w:t>
            </w:r>
            <w:r>
              <w:rPr>
                <w:sz w:val="22"/>
                <w:szCs w:val="22"/>
              </w:rPr>
              <w:t>, Technical Education and Skills Development Authority (TESDA)</w:t>
            </w:r>
            <w:r w:rsidR="000E15CC">
              <w:rPr>
                <w:sz w:val="22"/>
                <w:szCs w:val="22"/>
              </w:rPr>
              <w:t xml:space="preserve"> </w:t>
            </w:r>
          </w:p>
          <w:p w:rsidR="006F55B1" w:rsidRDefault="006F55B1" w:rsidP="00F224E9">
            <w:pPr>
              <w:shd w:val="clear" w:color="auto" w:fill="FFFFFF"/>
              <w:cnfStyle w:val="000000100000" w:firstRow="0" w:lastRow="0" w:firstColumn="0" w:lastColumn="0" w:oddVBand="0" w:evenVBand="0" w:oddHBand="1" w:evenHBand="0" w:firstRowFirstColumn="0" w:firstRowLastColumn="0" w:lastRowFirstColumn="0" w:lastRowLastColumn="0"/>
              <w:rPr>
                <w:sz w:val="22"/>
                <w:szCs w:val="22"/>
              </w:rPr>
            </w:pPr>
          </w:p>
          <w:p w:rsidR="00214254" w:rsidRPr="006F55B1" w:rsidRDefault="00214254" w:rsidP="00F224E9">
            <w:pPr>
              <w:shd w:val="clear" w:color="auto" w:fill="FFFFFF"/>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Followed by a Q &amp; A session</w:t>
            </w:r>
          </w:p>
          <w:p w:rsidR="00B63167" w:rsidRPr="006F7E38" w:rsidRDefault="00B63167" w:rsidP="004D1DDB">
            <w:pPr>
              <w:cnfStyle w:val="000000100000" w:firstRow="0" w:lastRow="0" w:firstColumn="0" w:lastColumn="0" w:oddVBand="0" w:evenVBand="0" w:oddHBand="1" w:evenHBand="0" w:firstRowFirstColumn="0" w:firstRowLastColumn="0" w:lastRowFirstColumn="0" w:lastRowLastColumn="0"/>
              <w:rPr>
                <w:sz w:val="22"/>
                <w:szCs w:val="22"/>
              </w:rPr>
            </w:pPr>
          </w:p>
          <w:p w:rsidR="00B63167" w:rsidRPr="00E27550" w:rsidRDefault="00B63167" w:rsidP="004D1DDB">
            <w:pPr>
              <w:cnfStyle w:val="000000100000" w:firstRow="0" w:lastRow="0" w:firstColumn="0" w:lastColumn="0" w:oddVBand="0" w:evenVBand="0" w:oddHBand="1" w:evenHBand="0" w:firstRowFirstColumn="0" w:firstRowLastColumn="0" w:lastRowFirstColumn="0" w:lastRowLastColumn="0"/>
              <w:rPr>
                <w:sz w:val="22"/>
                <w:szCs w:val="22"/>
              </w:rPr>
            </w:pPr>
            <w:r w:rsidRPr="006F7E38">
              <w:rPr>
                <w:sz w:val="22"/>
                <w:szCs w:val="22"/>
              </w:rPr>
              <w:t xml:space="preserve">Chair: </w:t>
            </w:r>
            <w:r w:rsidR="00E27550">
              <w:rPr>
                <w:b/>
                <w:sz w:val="22"/>
                <w:szCs w:val="22"/>
              </w:rPr>
              <w:t>Andrea Bateman</w:t>
            </w:r>
            <w:r w:rsidR="00E27550" w:rsidRPr="00E27550">
              <w:rPr>
                <w:sz w:val="22"/>
                <w:szCs w:val="22"/>
              </w:rPr>
              <w:t>, ASEAN Higher Education expert/consultant</w:t>
            </w:r>
            <w:r w:rsidR="00113D35">
              <w:rPr>
                <w:sz w:val="22"/>
                <w:szCs w:val="22"/>
              </w:rPr>
              <w:t xml:space="preserve">, </w:t>
            </w:r>
            <w:r w:rsidR="00113D35" w:rsidRPr="00F846F1">
              <w:rPr>
                <w:sz w:val="22"/>
                <w:szCs w:val="22"/>
              </w:rPr>
              <w:t>SHARE Expert Working Group QF</w:t>
            </w:r>
          </w:p>
          <w:p w:rsidR="00B63167" w:rsidRPr="006F7E38" w:rsidRDefault="00B63167" w:rsidP="004D1DDB">
            <w:pPr>
              <w:cnfStyle w:val="000000100000" w:firstRow="0" w:lastRow="0" w:firstColumn="0" w:lastColumn="0" w:oddVBand="0" w:evenVBand="0" w:oddHBand="1" w:evenHBand="0" w:firstRowFirstColumn="0" w:firstRowLastColumn="0" w:lastRowFirstColumn="0" w:lastRowLastColumn="0"/>
              <w:rPr>
                <w:sz w:val="22"/>
                <w:szCs w:val="22"/>
              </w:rPr>
            </w:pPr>
          </w:p>
        </w:tc>
      </w:tr>
      <w:tr w:rsidR="00B63167" w:rsidRPr="006F7E38" w:rsidTr="007B4671">
        <w:tc>
          <w:tcPr>
            <w:cnfStyle w:val="001000000000" w:firstRow="0" w:lastRow="0" w:firstColumn="1" w:lastColumn="0" w:oddVBand="0" w:evenVBand="0" w:oddHBand="0" w:evenHBand="0" w:firstRowFirstColumn="0" w:firstRowLastColumn="0" w:lastRowFirstColumn="0" w:lastRowLastColumn="0"/>
            <w:tcW w:w="1490" w:type="dxa"/>
          </w:tcPr>
          <w:p w:rsidR="00B63167" w:rsidRPr="006F7E38" w:rsidRDefault="00B63167" w:rsidP="00B63167">
            <w:pPr>
              <w:rPr>
                <w:b w:val="0"/>
                <w:sz w:val="22"/>
                <w:szCs w:val="22"/>
              </w:rPr>
            </w:pPr>
          </w:p>
          <w:p w:rsidR="00B63167" w:rsidRPr="006F7E38" w:rsidRDefault="00780C20" w:rsidP="007D662E">
            <w:pPr>
              <w:rPr>
                <w:b w:val="0"/>
                <w:sz w:val="22"/>
                <w:szCs w:val="22"/>
              </w:rPr>
            </w:pPr>
            <w:r>
              <w:rPr>
                <w:sz w:val="22"/>
                <w:szCs w:val="22"/>
              </w:rPr>
              <w:t>12:0</w:t>
            </w:r>
            <w:r w:rsidR="00B63167" w:rsidRPr="006F7E38">
              <w:rPr>
                <w:sz w:val="22"/>
                <w:szCs w:val="22"/>
              </w:rPr>
              <w:t>0</w:t>
            </w:r>
          </w:p>
        </w:tc>
        <w:tc>
          <w:tcPr>
            <w:tcW w:w="7690" w:type="dxa"/>
          </w:tcPr>
          <w:p w:rsidR="00B63167" w:rsidRPr="006F7E38" w:rsidRDefault="00B63167" w:rsidP="00B63167">
            <w:pPr>
              <w:cnfStyle w:val="000000000000" w:firstRow="0" w:lastRow="0" w:firstColumn="0" w:lastColumn="0" w:oddVBand="0" w:evenVBand="0" w:oddHBand="0" w:evenHBand="0" w:firstRowFirstColumn="0" w:firstRowLastColumn="0" w:lastRowFirstColumn="0" w:lastRowLastColumn="0"/>
              <w:rPr>
                <w:b/>
                <w:sz w:val="22"/>
                <w:szCs w:val="22"/>
              </w:rPr>
            </w:pPr>
          </w:p>
          <w:p w:rsidR="00B63167" w:rsidRPr="006F7E38" w:rsidRDefault="00B63167" w:rsidP="00B63167">
            <w:pPr>
              <w:cnfStyle w:val="000000000000" w:firstRow="0" w:lastRow="0" w:firstColumn="0" w:lastColumn="0" w:oddVBand="0" w:evenVBand="0" w:oddHBand="0" w:evenHBand="0" w:firstRowFirstColumn="0" w:firstRowLastColumn="0" w:lastRowFirstColumn="0" w:lastRowLastColumn="0"/>
              <w:rPr>
                <w:b/>
                <w:sz w:val="22"/>
                <w:szCs w:val="22"/>
              </w:rPr>
            </w:pPr>
            <w:r w:rsidRPr="006F7E38">
              <w:rPr>
                <w:b/>
                <w:sz w:val="22"/>
                <w:szCs w:val="22"/>
              </w:rPr>
              <w:t>Lunch</w:t>
            </w:r>
          </w:p>
          <w:p w:rsidR="00B63167" w:rsidRPr="006F7E38" w:rsidRDefault="00B63167" w:rsidP="00B63167">
            <w:pPr>
              <w:cnfStyle w:val="000000000000" w:firstRow="0" w:lastRow="0" w:firstColumn="0" w:lastColumn="0" w:oddVBand="0" w:evenVBand="0" w:oddHBand="0" w:evenHBand="0" w:firstRowFirstColumn="0" w:firstRowLastColumn="0" w:lastRowFirstColumn="0" w:lastRowLastColumn="0"/>
              <w:rPr>
                <w:b/>
                <w:sz w:val="22"/>
                <w:szCs w:val="22"/>
              </w:rPr>
            </w:pPr>
          </w:p>
          <w:p w:rsidR="00B63167" w:rsidRPr="006F7E38" w:rsidRDefault="00B63167" w:rsidP="007D662E">
            <w:pPr>
              <w:cnfStyle w:val="000000000000" w:firstRow="0" w:lastRow="0" w:firstColumn="0" w:lastColumn="0" w:oddVBand="0" w:evenVBand="0" w:oddHBand="0" w:evenHBand="0" w:firstRowFirstColumn="0" w:firstRowLastColumn="0" w:lastRowFirstColumn="0" w:lastRowLastColumn="0"/>
              <w:rPr>
                <w:b/>
                <w:sz w:val="22"/>
                <w:szCs w:val="22"/>
              </w:rPr>
            </w:pPr>
          </w:p>
        </w:tc>
      </w:tr>
      <w:tr w:rsidR="00B63167" w:rsidRPr="006F7E38" w:rsidTr="007B46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0" w:type="dxa"/>
          </w:tcPr>
          <w:p w:rsidR="00B63167" w:rsidRPr="006F7E38" w:rsidRDefault="00B63167" w:rsidP="007D662E">
            <w:pPr>
              <w:rPr>
                <w:b w:val="0"/>
                <w:sz w:val="22"/>
                <w:szCs w:val="22"/>
              </w:rPr>
            </w:pPr>
          </w:p>
          <w:p w:rsidR="00B63167" w:rsidRPr="006F7E38" w:rsidRDefault="00066577" w:rsidP="003333BE">
            <w:pPr>
              <w:rPr>
                <w:b w:val="0"/>
                <w:sz w:val="22"/>
                <w:szCs w:val="22"/>
              </w:rPr>
            </w:pPr>
            <w:r>
              <w:rPr>
                <w:sz w:val="22"/>
                <w:szCs w:val="22"/>
              </w:rPr>
              <w:t>1</w:t>
            </w:r>
            <w:r w:rsidR="00E138AB">
              <w:rPr>
                <w:sz w:val="22"/>
                <w:szCs w:val="22"/>
              </w:rPr>
              <w:t>3</w:t>
            </w:r>
            <w:r w:rsidR="00B63167" w:rsidRPr="006F7E38">
              <w:rPr>
                <w:sz w:val="22"/>
                <w:szCs w:val="22"/>
              </w:rPr>
              <w:t>:30</w:t>
            </w:r>
          </w:p>
        </w:tc>
        <w:tc>
          <w:tcPr>
            <w:tcW w:w="7690" w:type="dxa"/>
          </w:tcPr>
          <w:p w:rsidR="00662AEE" w:rsidRDefault="00662AEE" w:rsidP="007D662E">
            <w:pPr>
              <w:cnfStyle w:val="000000100000" w:firstRow="0" w:lastRow="0" w:firstColumn="0" w:lastColumn="0" w:oddVBand="0" w:evenVBand="0" w:oddHBand="1" w:evenHBand="0" w:firstRowFirstColumn="0" w:firstRowLastColumn="0" w:lastRowFirstColumn="0" w:lastRowLastColumn="0"/>
              <w:rPr>
                <w:sz w:val="22"/>
                <w:szCs w:val="22"/>
              </w:rPr>
            </w:pPr>
          </w:p>
          <w:p w:rsidR="00B63167" w:rsidRPr="00E27550" w:rsidRDefault="00B63167" w:rsidP="007D662E">
            <w:pPr>
              <w:cnfStyle w:val="000000100000" w:firstRow="0" w:lastRow="0" w:firstColumn="0" w:lastColumn="0" w:oddVBand="0" w:evenVBand="0" w:oddHBand="1" w:evenHBand="0" w:firstRowFirstColumn="0" w:firstRowLastColumn="0" w:lastRowFirstColumn="0" w:lastRowLastColumn="0"/>
              <w:rPr>
                <w:sz w:val="22"/>
                <w:szCs w:val="22"/>
              </w:rPr>
            </w:pPr>
            <w:r w:rsidRPr="00E27550">
              <w:rPr>
                <w:sz w:val="22"/>
                <w:szCs w:val="22"/>
              </w:rPr>
              <w:t>SESSION 3</w:t>
            </w:r>
            <w:r w:rsidR="00F95BE9" w:rsidRPr="00E27550">
              <w:rPr>
                <w:sz w:val="22"/>
                <w:szCs w:val="22"/>
              </w:rPr>
              <w:t>: Plenary Session</w:t>
            </w:r>
          </w:p>
          <w:p w:rsidR="00B63167" w:rsidRPr="006F7E38" w:rsidRDefault="00B63167" w:rsidP="007D662E">
            <w:pPr>
              <w:cnfStyle w:val="000000100000" w:firstRow="0" w:lastRow="0" w:firstColumn="0" w:lastColumn="0" w:oddVBand="0" w:evenVBand="0" w:oddHBand="1" w:evenHBand="0" w:firstRowFirstColumn="0" w:firstRowLastColumn="0" w:lastRowFirstColumn="0" w:lastRowLastColumn="0"/>
              <w:rPr>
                <w:b/>
                <w:sz w:val="22"/>
                <w:szCs w:val="22"/>
              </w:rPr>
            </w:pPr>
          </w:p>
          <w:p w:rsidR="00B63167" w:rsidRPr="006F7E38" w:rsidRDefault="00B63167" w:rsidP="00A15728">
            <w:pPr>
              <w:cnfStyle w:val="000000100000" w:firstRow="0" w:lastRow="0" w:firstColumn="0" w:lastColumn="0" w:oddVBand="0" w:evenVBand="0" w:oddHBand="1" w:evenHBand="0" w:firstRowFirstColumn="0" w:firstRowLastColumn="0" w:lastRowFirstColumn="0" w:lastRowLastColumn="0"/>
              <w:rPr>
                <w:b/>
                <w:sz w:val="22"/>
                <w:szCs w:val="22"/>
              </w:rPr>
            </w:pPr>
            <w:r w:rsidRPr="006F7E38">
              <w:rPr>
                <w:b/>
                <w:sz w:val="22"/>
                <w:szCs w:val="22"/>
              </w:rPr>
              <w:t>Fostering the Use of Learnin</w:t>
            </w:r>
            <w:r>
              <w:rPr>
                <w:b/>
                <w:sz w:val="22"/>
                <w:szCs w:val="22"/>
              </w:rPr>
              <w:t xml:space="preserve">g Outcomes in Higher Education </w:t>
            </w:r>
            <w:r w:rsidRPr="006F7E38">
              <w:rPr>
                <w:b/>
                <w:sz w:val="22"/>
                <w:szCs w:val="22"/>
              </w:rPr>
              <w:br/>
            </w:r>
          </w:p>
          <w:p w:rsidR="00B63167" w:rsidRPr="006F7E38" w:rsidRDefault="00B63167" w:rsidP="00A15728">
            <w:pPr>
              <w:cnfStyle w:val="000000100000" w:firstRow="0" w:lastRow="0" w:firstColumn="0" w:lastColumn="0" w:oddVBand="0" w:evenVBand="0" w:oddHBand="1" w:evenHBand="0" w:firstRowFirstColumn="0" w:firstRowLastColumn="0" w:lastRowFirstColumn="0" w:lastRowLastColumn="0"/>
              <w:rPr>
                <w:b/>
                <w:sz w:val="22"/>
                <w:szCs w:val="22"/>
              </w:rPr>
            </w:pPr>
            <w:r w:rsidRPr="006F7E38">
              <w:rPr>
                <w:b/>
                <w:sz w:val="22"/>
                <w:szCs w:val="22"/>
              </w:rPr>
              <w:t>A European Perspective on the Use of Learning Outcomes in Higher Education</w:t>
            </w:r>
          </w:p>
          <w:p w:rsidR="00B63167" w:rsidRPr="006F7E38" w:rsidRDefault="00B63167" w:rsidP="00A15728">
            <w:pPr>
              <w:pStyle w:val="ListParagraph"/>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rPr>
            </w:pPr>
          </w:p>
          <w:p w:rsidR="00B63167" w:rsidRPr="006F7E38" w:rsidRDefault="00B63167" w:rsidP="00113D35">
            <w:pPr>
              <w:ind w:left="720"/>
              <w:cnfStyle w:val="000000100000" w:firstRow="0" w:lastRow="0" w:firstColumn="0" w:lastColumn="0" w:oddVBand="0" w:evenVBand="0" w:oddHBand="1" w:evenHBand="0" w:firstRowFirstColumn="0" w:firstRowLastColumn="0" w:lastRowFirstColumn="0" w:lastRowLastColumn="0"/>
              <w:rPr>
                <w:b/>
                <w:sz w:val="22"/>
                <w:szCs w:val="22"/>
              </w:rPr>
            </w:pPr>
            <w:proofErr w:type="spellStart"/>
            <w:r w:rsidRPr="006F7E38">
              <w:rPr>
                <w:b/>
                <w:sz w:val="22"/>
                <w:szCs w:val="22"/>
              </w:rPr>
              <w:t>Prof.</w:t>
            </w:r>
            <w:proofErr w:type="spellEnd"/>
            <w:r w:rsidRPr="006F7E38">
              <w:rPr>
                <w:b/>
                <w:sz w:val="22"/>
                <w:szCs w:val="22"/>
              </w:rPr>
              <w:t xml:space="preserve"> Dr. Martin Valcke</w:t>
            </w:r>
            <w:r w:rsidRPr="006F7E38">
              <w:rPr>
                <w:sz w:val="22"/>
                <w:szCs w:val="22"/>
              </w:rPr>
              <w:t>, Head of the Department of Educational Studies, Ghent University, Belgium</w:t>
            </w:r>
          </w:p>
          <w:p w:rsidR="00B63167" w:rsidRDefault="00B63167" w:rsidP="00A15728">
            <w:pPr>
              <w:cnfStyle w:val="000000100000" w:firstRow="0" w:lastRow="0" w:firstColumn="0" w:lastColumn="0" w:oddVBand="0" w:evenVBand="0" w:oddHBand="1" w:evenHBand="0" w:firstRowFirstColumn="0" w:firstRowLastColumn="0" w:lastRowFirstColumn="0" w:lastRowLastColumn="0"/>
              <w:rPr>
                <w:b/>
                <w:sz w:val="22"/>
                <w:szCs w:val="22"/>
              </w:rPr>
            </w:pPr>
          </w:p>
          <w:p w:rsidR="00362A84" w:rsidRPr="00EA6225" w:rsidRDefault="00B63167" w:rsidP="00362A84">
            <w:pPr>
              <w:cnfStyle w:val="000000100000" w:firstRow="0" w:lastRow="0" w:firstColumn="0" w:lastColumn="0" w:oddVBand="0" w:evenVBand="0" w:oddHBand="1" w:evenHBand="0" w:firstRowFirstColumn="0" w:firstRowLastColumn="0" w:lastRowFirstColumn="0" w:lastRowLastColumn="0"/>
              <w:rPr>
                <w:b/>
                <w:sz w:val="22"/>
                <w:szCs w:val="22"/>
              </w:rPr>
            </w:pPr>
            <w:r w:rsidRPr="006F7E38">
              <w:rPr>
                <w:b/>
                <w:sz w:val="22"/>
                <w:szCs w:val="22"/>
              </w:rPr>
              <w:br/>
            </w:r>
            <w:r w:rsidR="00362A84" w:rsidRPr="00E27550">
              <w:rPr>
                <w:b/>
                <w:sz w:val="22"/>
                <w:szCs w:val="22"/>
              </w:rPr>
              <w:t xml:space="preserve">A Good Practice Example of Curriculum Design  </w:t>
            </w:r>
          </w:p>
          <w:p w:rsidR="004A563A" w:rsidRDefault="004A563A" w:rsidP="00A15728">
            <w:pPr>
              <w:cnfStyle w:val="000000100000" w:firstRow="0" w:lastRow="0" w:firstColumn="0" w:lastColumn="0" w:oddVBand="0" w:evenVBand="0" w:oddHBand="1" w:evenHBand="0" w:firstRowFirstColumn="0" w:firstRowLastColumn="0" w:lastRowFirstColumn="0" w:lastRowLastColumn="0"/>
              <w:rPr>
                <w:b/>
                <w:sz w:val="22"/>
                <w:szCs w:val="22"/>
              </w:rPr>
            </w:pPr>
          </w:p>
          <w:p w:rsidR="00B63167" w:rsidRPr="007A6C00" w:rsidRDefault="004A563A" w:rsidP="004A563A">
            <w:pPr>
              <w:ind w:left="720"/>
              <w:cnfStyle w:val="000000100000" w:firstRow="0" w:lastRow="0" w:firstColumn="0" w:lastColumn="0" w:oddVBand="0" w:evenVBand="0" w:oddHBand="1" w:evenHBand="0" w:firstRowFirstColumn="0" w:firstRowLastColumn="0" w:lastRowFirstColumn="0" w:lastRowLastColumn="0"/>
              <w:rPr>
                <w:color w:val="FF0000"/>
                <w:sz w:val="22"/>
                <w:szCs w:val="22"/>
              </w:rPr>
            </w:pPr>
            <w:proofErr w:type="spellStart"/>
            <w:r w:rsidRPr="004A563A">
              <w:rPr>
                <w:b/>
                <w:sz w:val="22"/>
                <w:szCs w:val="22"/>
              </w:rPr>
              <w:t>Prof.</w:t>
            </w:r>
            <w:proofErr w:type="spellEnd"/>
            <w:r w:rsidRPr="004A563A">
              <w:rPr>
                <w:b/>
                <w:sz w:val="22"/>
                <w:szCs w:val="22"/>
              </w:rPr>
              <w:t xml:space="preserve"> Dr. </w:t>
            </w:r>
            <w:proofErr w:type="spellStart"/>
            <w:r w:rsidRPr="004A563A">
              <w:rPr>
                <w:b/>
                <w:sz w:val="22"/>
                <w:szCs w:val="22"/>
              </w:rPr>
              <w:t>Suzeini</w:t>
            </w:r>
            <w:proofErr w:type="spellEnd"/>
            <w:r w:rsidRPr="004A563A">
              <w:rPr>
                <w:b/>
                <w:sz w:val="22"/>
                <w:szCs w:val="22"/>
              </w:rPr>
              <w:t xml:space="preserve"> Binti </w:t>
            </w:r>
            <w:proofErr w:type="spellStart"/>
            <w:r w:rsidRPr="004A563A">
              <w:rPr>
                <w:b/>
                <w:sz w:val="22"/>
                <w:szCs w:val="22"/>
              </w:rPr>
              <w:t>Abd</w:t>
            </w:r>
            <w:proofErr w:type="spellEnd"/>
            <w:r w:rsidRPr="004A563A">
              <w:rPr>
                <w:b/>
                <w:sz w:val="22"/>
                <w:szCs w:val="22"/>
              </w:rPr>
              <w:t xml:space="preserve"> Halim</w:t>
            </w:r>
            <w:r>
              <w:rPr>
                <w:rFonts w:asciiTheme="minorHAnsi" w:hAnsiTheme="minorHAnsi"/>
              </w:rPr>
              <w:t xml:space="preserve">, </w:t>
            </w:r>
            <w:r w:rsidRPr="004A563A">
              <w:rPr>
                <w:sz w:val="22"/>
                <w:szCs w:val="22"/>
              </w:rPr>
              <w:t xml:space="preserve">Institute of Mathematical Sciences, Faculty of Science, University of Malaya (UM) </w:t>
            </w:r>
          </w:p>
          <w:p w:rsidR="00B63167" w:rsidRPr="006F7E38" w:rsidRDefault="00B63167" w:rsidP="0048206A">
            <w:pPr>
              <w:cnfStyle w:val="000000100000" w:firstRow="0" w:lastRow="0" w:firstColumn="0" w:lastColumn="0" w:oddVBand="0" w:evenVBand="0" w:oddHBand="1" w:evenHBand="0" w:firstRowFirstColumn="0" w:firstRowLastColumn="0" w:lastRowFirstColumn="0" w:lastRowLastColumn="0"/>
              <w:rPr>
                <w:b/>
                <w:bCs/>
                <w:sz w:val="22"/>
                <w:szCs w:val="22"/>
              </w:rPr>
            </w:pPr>
          </w:p>
          <w:p w:rsidR="00B63167" w:rsidRPr="006F7E38" w:rsidRDefault="00B63167" w:rsidP="00A15728">
            <w:pPr>
              <w:cnfStyle w:val="000000100000" w:firstRow="0" w:lastRow="0" w:firstColumn="0" w:lastColumn="0" w:oddVBand="0" w:evenVBand="0" w:oddHBand="1" w:evenHBand="0" w:firstRowFirstColumn="0" w:firstRowLastColumn="0" w:lastRowFirstColumn="0" w:lastRowLastColumn="0"/>
              <w:rPr>
                <w:b/>
                <w:sz w:val="22"/>
                <w:szCs w:val="22"/>
              </w:rPr>
            </w:pPr>
          </w:p>
        </w:tc>
      </w:tr>
      <w:tr w:rsidR="00B63167" w:rsidRPr="006F7E38" w:rsidTr="007B4671">
        <w:tc>
          <w:tcPr>
            <w:cnfStyle w:val="001000000000" w:firstRow="0" w:lastRow="0" w:firstColumn="1" w:lastColumn="0" w:oddVBand="0" w:evenVBand="0" w:oddHBand="0" w:evenHBand="0" w:firstRowFirstColumn="0" w:firstRowLastColumn="0" w:lastRowFirstColumn="0" w:lastRowLastColumn="0"/>
            <w:tcW w:w="1490" w:type="dxa"/>
          </w:tcPr>
          <w:p w:rsidR="00B63167" w:rsidRPr="006F7E38" w:rsidRDefault="00B63167" w:rsidP="007D662E">
            <w:pPr>
              <w:rPr>
                <w:b w:val="0"/>
                <w:sz w:val="22"/>
                <w:szCs w:val="22"/>
              </w:rPr>
            </w:pPr>
          </w:p>
          <w:p w:rsidR="00B63167" w:rsidRPr="006F7E38" w:rsidRDefault="00113D35" w:rsidP="000E4788">
            <w:pPr>
              <w:rPr>
                <w:b w:val="0"/>
                <w:sz w:val="22"/>
                <w:szCs w:val="22"/>
              </w:rPr>
            </w:pPr>
            <w:r>
              <w:rPr>
                <w:sz w:val="22"/>
                <w:szCs w:val="22"/>
              </w:rPr>
              <w:t>14:3</w:t>
            </w:r>
            <w:r w:rsidR="000E4788">
              <w:rPr>
                <w:sz w:val="22"/>
                <w:szCs w:val="22"/>
              </w:rPr>
              <w:t xml:space="preserve">0 </w:t>
            </w:r>
          </w:p>
        </w:tc>
        <w:tc>
          <w:tcPr>
            <w:tcW w:w="7690" w:type="dxa"/>
          </w:tcPr>
          <w:p w:rsidR="00B63167" w:rsidRPr="006F7E38" w:rsidRDefault="00B63167" w:rsidP="007D662E">
            <w:pPr>
              <w:cnfStyle w:val="000000000000" w:firstRow="0" w:lastRow="0" w:firstColumn="0" w:lastColumn="0" w:oddVBand="0" w:evenVBand="0" w:oddHBand="0" w:evenHBand="0" w:firstRowFirstColumn="0" w:firstRowLastColumn="0" w:lastRowFirstColumn="0" w:lastRowLastColumn="0"/>
              <w:rPr>
                <w:b/>
                <w:sz w:val="22"/>
                <w:szCs w:val="22"/>
              </w:rPr>
            </w:pPr>
          </w:p>
          <w:p w:rsidR="00B63167" w:rsidRDefault="0048206A" w:rsidP="00EA6225">
            <w:pPr>
              <w:cnfStyle w:val="000000000000" w:firstRow="0" w:lastRow="0" w:firstColumn="0" w:lastColumn="0" w:oddVBand="0" w:evenVBand="0" w:oddHBand="0" w:evenHBand="0" w:firstRowFirstColumn="0" w:firstRowLastColumn="0" w:lastRowFirstColumn="0" w:lastRowLastColumn="0"/>
              <w:rPr>
                <w:sz w:val="22"/>
                <w:szCs w:val="22"/>
              </w:rPr>
            </w:pPr>
            <w:r w:rsidRPr="0048206A">
              <w:rPr>
                <w:b/>
                <w:sz w:val="22"/>
                <w:szCs w:val="22"/>
              </w:rPr>
              <w:t>Training Session:</w:t>
            </w:r>
            <w:r w:rsidR="00B63167" w:rsidRPr="0048206A">
              <w:rPr>
                <w:b/>
                <w:sz w:val="22"/>
                <w:szCs w:val="22"/>
              </w:rPr>
              <w:t xml:space="preserve"> Fostering the Use of Learning Outcomes in Higher Education II</w:t>
            </w:r>
            <w:r w:rsidR="00B63167" w:rsidRPr="00E27550">
              <w:rPr>
                <w:sz w:val="22"/>
                <w:szCs w:val="22"/>
              </w:rPr>
              <w:t xml:space="preserve"> </w:t>
            </w:r>
          </w:p>
          <w:p w:rsidR="0048206A" w:rsidRDefault="0048206A" w:rsidP="0048206A">
            <w:pPr>
              <w:ind w:left="720"/>
              <w:cnfStyle w:val="000000000000" w:firstRow="0" w:lastRow="0" w:firstColumn="0" w:lastColumn="0" w:oddVBand="0" w:evenVBand="0" w:oddHBand="0" w:evenHBand="0" w:firstRowFirstColumn="0" w:firstRowLastColumn="0" w:lastRowFirstColumn="0" w:lastRowLastColumn="0"/>
              <w:rPr>
                <w:b/>
                <w:sz w:val="22"/>
                <w:szCs w:val="22"/>
              </w:rPr>
            </w:pPr>
          </w:p>
          <w:p w:rsidR="0048206A" w:rsidRPr="006F7E38" w:rsidRDefault="0048206A" w:rsidP="0048206A">
            <w:pPr>
              <w:ind w:left="720"/>
              <w:cnfStyle w:val="000000000000" w:firstRow="0" w:lastRow="0" w:firstColumn="0" w:lastColumn="0" w:oddVBand="0" w:evenVBand="0" w:oddHBand="0" w:evenHBand="0" w:firstRowFirstColumn="0" w:firstRowLastColumn="0" w:lastRowFirstColumn="0" w:lastRowLastColumn="0"/>
              <w:rPr>
                <w:b/>
                <w:sz w:val="22"/>
                <w:szCs w:val="22"/>
              </w:rPr>
            </w:pPr>
            <w:proofErr w:type="spellStart"/>
            <w:r w:rsidRPr="006F7E38">
              <w:rPr>
                <w:b/>
                <w:sz w:val="22"/>
                <w:szCs w:val="22"/>
              </w:rPr>
              <w:t>Prof.</w:t>
            </w:r>
            <w:proofErr w:type="spellEnd"/>
            <w:r w:rsidRPr="006F7E38">
              <w:rPr>
                <w:b/>
                <w:sz w:val="22"/>
                <w:szCs w:val="22"/>
              </w:rPr>
              <w:t xml:space="preserve"> Dr. Martin Valcke</w:t>
            </w:r>
            <w:r w:rsidRPr="006F7E38">
              <w:rPr>
                <w:sz w:val="22"/>
                <w:szCs w:val="22"/>
              </w:rPr>
              <w:t>, Head of the Department of Educational Studies, Ghent University, Belgium</w:t>
            </w:r>
          </w:p>
          <w:p w:rsidR="0048206A" w:rsidRPr="00EA6225" w:rsidRDefault="0048206A" w:rsidP="00EA6225">
            <w:pPr>
              <w:cnfStyle w:val="000000000000" w:firstRow="0" w:lastRow="0" w:firstColumn="0" w:lastColumn="0" w:oddVBand="0" w:evenVBand="0" w:oddHBand="0" w:evenHBand="0" w:firstRowFirstColumn="0" w:firstRowLastColumn="0" w:lastRowFirstColumn="0" w:lastRowLastColumn="0"/>
              <w:rPr>
                <w:b/>
                <w:sz w:val="22"/>
                <w:szCs w:val="22"/>
              </w:rPr>
            </w:pPr>
          </w:p>
          <w:p w:rsidR="00B63167" w:rsidRPr="006F7E38" w:rsidRDefault="00B63167" w:rsidP="004C7BD8">
            <w:pPr>
              <w:cnfStyle w:val="000000000000" w:firstRow="0" w:lastRow="0" w:firstColumn="0" w:lastColumn="0" w:oddVBand="0" w:evenVBand="0" w:oddHBand="0" w:evenHBand="0" w:firstRowFirstColumn="0" w:firstRowLastColumn="0" w:lastRowFirstColumn="0" w:lastRowLastColumn="0"/>
              <w:rPr>
                <w:b/>
                <w:sz w:val="22"/>
                <w:szCs w:val="22"/>
              </w:rPr>
            </w:pPr>
            <w:r>
              <w:rPr>
                <w:rFonts w:eastAsia="PMingLiU"/>
                <w:sz w:val="22"/>
                <w:szCs w:val="22"/>
                <w:lang w:eastAsia="zh-TW"/>
              </w:rPr>
              <w:t xml:space="preserve"> </w:t>
            </w:r>
          </w:p>
        </w:tc>
      </w:tr>
      <w:tr w:rsidR="00B63167" w:rsidRPr="006F7E38" w:rsidTr="007B46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0" w:type="dxa"/>
          </w:tcPr>
          <w:p w:rsidR="00B63167" w:rsidRDefault="00B63167" w:rsidP="007D662E">
            <w:pPr>
              <w:rPr>
                <w:b w:val="0"/>
                <w:sz w:val="22"/>
                <w:szCs w:val="22"/>
              </w:rPr>
            </w:pPr>
          </w:p>
          <w:p w:rsidR="00662AEE" w:rsidRDefault="007B4671" w:rsidP="007D662E">
            <w:pPr>
              <w:rPr>
                <w:b w:val="0"/>
                <w:sz w:val="22"/>
                <w:szCs w:val="22"/>
              </w:rPr>
            </w:pPr>
            <w:r>
              <w:rPr>
                <w:b w:val="0"/>
                <w:sz w:val="22"/>
                <w:szCs w:val="22"/>
              </w:rPr>
              <w:t>15:30</w:t>
            </w:r>
          </w:p>
        </w:tc>
        <w:tc>
          <w:tcPr>
            <w:tcW w:w="7690" w:type="dxa"/>
          </w:tcPr>
          <w:p w:rsidR="00B63167" w:rsidRDefault="00B63167" w:rsidP="007D662E">
            <w:pPr>
              <w:cnfStyle w:val="000000100000" w:firstRow="0" w:lastRow="0" w:firstColumn="0" w:lastColumn="0" w:oddVBand="0" w:evenVBand="0" w:oddHBand="1" w:evenHBand="0" w:firstRowFirstColumn="0" w:firstRowLastColumn="0" w:lastRowFirstColumn="0" w:lastRowLastColumn="0"/>
              <w:rPr>
                <w:rFonts w:eastAsia="PMingLiU"/>
                <w:sz w:val="22"/>
                <w:szCs w:val="22"/>
                <w:lang w:eastAsia="zh-TW"/>
              </w:rPr>
            </w:pPr>
          </w:p>
          <w:p w:rsidR="00B63167" w:rsidRPr="007B4671" w:rsidRDefault="00B63167" w:rsidP="007D662E">
            <w:pPr>
              <w:cnfStyle w:val="000000100000" w:firstRow="0" w:lastRow="0" w:firstColumn="0" w:lastColumn="0" w:oddVBand="0" w:evenVBand="0" w:oddHBand="1" w:evenHBand="0" w:firstRowFirstColumn="0" w:firstRowLastColumn="0" w:lastRowFirstColumn="0" w:lastRowLastColumn="0"/>
              <w:rPr>
                <w:rFonts w:eastAsia="PMingLiU"/>
                <w:b/>
                <w:sz w:val="22"/>
                <w:szCs w:val="22"/>
                <w:lang w:eastAsia="zh-TW"/>
              </w:rPr>
            </w:pPr>
            <w:r w:rsidRPr="007B4671">
              <w:rPr>
                <w:rFonts w:eastAsia="PMingLiU"/>
                <w:b/>
                <w:sz w:val="22"/>
                <w:szCs w:val="22"/>
                <w:lang w:eastAsia="zh-TW"/>
              </w:rPr>
              <w:t>Coffee Break</w:t>
            </w:r>
          </w:p>
          <w:p w:rsidR="00B63167" w:rsidRDefault="00B63167" w:rsidP="007D662E">
            <w:pPr>
              <w:cnfStyle w:val="000000100000" w:firstRow="0" w:lastRow="0" w:firstColumn="0" w:lastColumn="0" w:oddVBand="0" w:evenVBand="0" w:oddHBand="1" w:evenHBand="0" w:firstRowFirstColumn="0" w:firstRowLastColumn="0" w:lastRowFirstColumn="0" w:lastRowLastColumn="0"/>
              <w:rPr>
                <w:rFonts w:eastAsia="PMingLiU"/>
                <w:sz w:val="22"/>
                <w:szCs w:val="22"/>
                <w:lang w:eastAsia="zh-TW"/>
              </w:rPr>
            </w:pPr>
          </w:p>
        </w:tc>
      </w:tr>
      <w:tr w:rsidR="00B63167" w:rsidRPr="006F7E38" w:rsidTr="007B4671">
        <w:tc>
          <w:tcPr>
            <w:cnfStyle w:val="001000000000" w:firstRow="0" w:lastRow="0" w:firstColumn="1" w:lastColumn="0" w:oddVBand="0" w:evenVBand="0" w:oddHBand="0" w:evenHBand="0" w:firstRowFirstColumn="0" w:firstRowLastColumn="0" w:lastRowFirstColumn="0" w:lastRowLastColumn="0"/>
            <w:tcW w:w="1490" w:type="dxa"/>
          </w:tcPr>
          <w:p w:rsidR="00662AEE" w:rsidRDefault="00662AEE" w:rsidP="000A63C9">
            <w:pPr>
              <w:rPr>
                <w:b w:val="0"/>
                <w:sz w:val="22"/>
                <w:szCs w:val="22"/>
              </w:rPr>
            </w:pPr>
          </w:p>
          <w:p w:rsidR="00B63167" w:rsidRPr="006F7E38" w:rsidRDefault="00780C20" w:rsidP="000A63C9">
            <w:pPr>
              <w:rPr>
                <w:b w:val="0"/>
                <w:sz w:val="22"/>
                <w:szCs w:val="22"/>
              </w:rPr>
            </w:pPr>
            <w:r>
              <w:rPr>
                <w:sz w:val="22"/>
                <w:szCs w:val="22"/>
              </w:rPr>
              <w:t>16:00</w:t>
            </w:r>
          </w:p>
        </w:tc>
        <w:tc>
          <w:tcPr>
            <w:tcW w:w="7690" w:type="dxa"/>
          </w:tcPr>
          <w:p w:rsidR="00662AEE" w:rsidRDefault="00662AEE" w:rsidP="007D662E">
            <w:pPr>
              <w:cnfStyle w:val="000000000000" w:firstRow="0" w:lastRow="0" w:firstColumn="0" w:lastColumn="0" w:oddVBand="0" w:evenVBand="0" w:oddHBand="0" w:evenHBand="0" w:firstRowFirstColumn="0" w:firstRowLastColumn="0" w:lastRowFirstColumn="0" w:lastRowLastColumn="0"/>
              <w:rPr>
                <w:sz w:val="22"/>
                <w:szCs w:val="22"/>
              </w:rPr>
            </w:pPr>
          </w:p>
          <w:p w:rsidR="00780C20" w:rsidRDefault="00780C20" w:rsidP="00780C20">
            <w:pPr>
              <w:cnfStyle w:val="000000000000" w:firstRow="0" w:lastRow="0" w:firstColumn="0" w:lastColumn="0" w:oddVBand="0" w:evenVBand="0" w:oddHBand="0" w:evenHBand="0" w:firstRowFirstColumn="0" w:firstRowLastColumn="0" w:lastRowFirstColumn="0" w:lastRowLastColumn="0"/>
              <w:rPr>
                <w:sz w:val="22"/>
                <w:szCs w:val="22"/>
              </w:rPr>
            </w:pPr>
            <w:r w:rsidRPr="0048206A">
              <w:rPr>
                <w:b/>
                <w:sz w:val="22"/>
                <w:szCs w:val="22"/>
              </w:rPr>
              <w:t>Training Session: Fostering the Use of Learning Outcomes in Higher Education II</w:t>
            </w:r>
            <w:r w:rsidRPr="00E27550">
              <w:rPr>
                <w:sz w:val="22"/>
                <w:szCs w:val="22"/>
              </w:rPr>
              <w:t xml:space="preserve"> </w:t>
            </w:r>
            <w:r>
              <w:rPr>
                <w:sz w:val="22"/>
                <w:szCs w:val="22"/>
              </w:rPr>
              <w:t xml:space="preserve"> (continued)</w:t>
            </w:r>
          </w:p>
          <w:p w:rsidR="00780C20" w:rsidRDefault="00780C20" w:rsidP="00780C20">
            <w:pPr>
              <w:cnfStyle w:val="000000000000" w:firstRow="0" w:lastRow="0" w:firstColumn="0" w:lastColumn="0" w:oddVBand="0" w:evenVBand="0" w:oddHBand="0" w:evenHBand="0" w:firstRowFirstColumn="0" w:firstRowLastColumn="0" w:lastRowFirstColumn="0" w:lastRowLastColumn="0"/>
              <w:rPr>
                <w:sz w:val="22"/>
                <w:szCs w:val="22"/>
              </w:rPr>
            </w:pPr>
          </w:p>
          <w:p w:rsidR="00780C20" w:rsidRPr="006F7E38" w:rsidRDefault="00780C20" w:rsidP="00780C20">
            <w:pPr>
              <w:ind w:left="720"/>
              <w:cnfStyle w:val="000000000000" w:firstRow="0" w:lastRow="0" w:firstColumn="0" w:lastColumn="0" w:oddVBand="0" w:evenVBand="0" w:oddHBand="0" w:evenHBand="0" w:firstRowFirstColumn="0" w:firstRowLastColumn="0" w:lastRowFirstColumn="0" w:lastRowLastColumn="0"/>
              <w:rPr>
                <w:b/>
                <w:sz w:val="22"/>
                <w:szCs w:val="22"/>
              </w:rPr>
            </w:pPr>
            <w:proofErr w:type="spellStart"/>
            <w:r w:rsidRPr="006F7E38">
              <w:rPr>
                <w:b/>
                <w:sz w:val="22"/>
                <w:szCs w:val="22"/>
              </w:rPr>
              <w:t>Prof.</w:t>
            </w:r>
            <w:proofErr w:type="spellEnd"/>
            <w:r w:rsidRPr="006F7E38">
              <w:rPr>
                <w:b/>
                <w:sz w:val="22"/>
                <w:szCs w:val="22"/>
              </w:rPr>
              <w:t xml:space="preserve"> Dr. Martin Valcke</w:t>
            </w:r>
            <w:r w:rsidRPr="006F7E38">
              <w:rPr>
                <w:sz w:val="22"/>
                <w:szCs w:val="22"/>
              </w:rPr>
              <w:t>, Head of the Department of Educational Studies, Ghent University, Belgium</w:t>
            </w:r>
          </w:p>
          <w:p w:rsidR="00780C20" w:rsidRDefault="00780C20" w:rsidP="00780C20">
            <w:pPr>
              <w:cnfStyle w:val="000000000000" w:firstRow="0" w:lastRow="0" w:firstColumn="0" w:lastColumn="0" w:oddVBand="0" w:evenVBand="0" w:oddHBand="0" w:evenHBand="0" w:firstRowFirstColumn="0" w:firstRowLastColumn="0" w:lastRowFirstColumn="0" w:lastRowLastColumn="0"/>
              <w:rPr>
                <w:sz w:val="22"/>
                <w:szCs w:val="22"/>
              </w:rPr>
            </w:pPr>
          </w:p>
          <w:p w:rsidR="00B63167" w:rsidRPr="006F7E38" w:rsidRDefault="00B63167" w:rsidP="000E4788">
            <w:pPr>
              <w:cnfStyle w:val="000000000000" w:firstRow="0" w:lastRow="0" w:firstColumn="0" w:lastColumn="0" w:oddVBand="0" w:evenVBand="0" w:oddHBand="0" w:evenHBand="0" w:firstRowFirstColumn="0" w:firstRowLastColumn="0" w:lastRowFirstColumn="0" w:lastRowLastColumn="0"/>
              <w:rPr>
                <w:b/>
                <w:sz w:val="22"/>
                <w:szCs w:val="22"/>
              </w:rPr>
            </w:pPr>
          </w:p>
        </w:tc>
      </w:tr>
      <w:tr w:rsidR="00B63167" w:rsidRPr="006F7E38" w:rsidTr="007B46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0" w:type="dxa"/>
          </w:tcPr>
          <w:p w:rsidR="000E4788" w:rsidRDefault="000E4788" w:rsidP="000A63C9">
            <w:pPr>
              <w:rPr>
                <w:b w:val="0"/>
                <w:sz w:val="22"/>
                <w:szCs w:val="22"/>
              </w:rPr>
            </w:pPr>
          </w:p>
          <w:p w:rsidR="00B63167" w:rsidRPr="006F7E38" w:rsidRDefault="00780C20" w:rsidP="000A63C9">
            <w:pPr>
              <w:rPr>
                <w:b w:val="0"/>
                <w:sz w:val="22"/>
                <w:szCs w:val="22"/>
              </w:rPr>
            </w:pPr>
            <w:r>
              <w:rPr>
                <w:sz w:val="22"/>
                <w:szCs w:val="22"/>
              </w:rPr>
              <w:t>18:3</w:t>
            </w:r>
            <w:r w:rsidR="00B63167" w:rsidRPr="006F7E38">
              <w:rPr>
                <w:sz w:val="22"/>
                <w:szCs w:val="22"/>
              </w:rPr>
              <w:t>0</w:t>
            </w:r>
          </w:p>
        </w:tc>
        <w:tc>
          <w:tcPr>
            <w:tcW w:w="7690" w:type="dxa"/>
          </w:tcPr>
          <w:p w:rsidR="000E4788" w:rsidRDefault="000E4788" w:rsidP="00C2161C">
            <w:pPr>
              <w:cnfStyle w:val="000000100000" w:firstRow="0" w:lastRow="0" w:firstColumn="0" w:lastColumn="0" w:oddVBand="0" w:evenVBand="0" w:oddHBand="1" w:evenHBand="0" w:firstRowFirstColumn="0" w:firstRowLastColumn="0" w:lastRowFirstColumn="0" w:lastRowLastColumn="0"/>
              <w:rPr>
                <w:b/>
                <w:sz w:val="22"/>
                <w:szCs w:val="22"/>
              </w:rPr>
            </w:pPr>
          </w:p>
          <w:p w:rsidR="00B63167" w:rsidRPr="006F7E38" w:rsidRDefault="00B63167" w:rsidP="00C2161C">
            <w:pPr>
              <w:cnfStyle w:val="000000100000" w:firstRow="0" w:lastRow="0" w:firstColumn="0" w:lastColumn="0" w:oddVBand="0" w:evenVBand="0" w:oddHBand="1" w:evenHBand="0" w:firstRowFirstColumn="0" w:firstRowLastColumn="0" w:lastRowFirstColumn="0" w:lastRowLastColumn="0"/>
              <w:rPr>
                <w:b/>
                <w:sz w:val="22"/>
                <w:szCs w:val="22"/>
              </w:rPr>
            </w:pPr>
            <w:r w:rsidRPr="006F7E38">
              <w:rPr>
                <w:b/>
                <w:sz w:val="22"/>
                <w:szCs w:val="22"/>
              </w:rPr>
              <w:t>End of day 1</w:t>
            </w:r>
          </w:p>
          <w:p w:rsidR="00B63167" w:rsidRPr="006F7E38" w:rsidRDefault="00B63167" w:rsidP="00C2161C">
            <w:pPr>
              <w:cnfStyle w:val="000000100000" w:firstRow="0" w:lastRow="0" w:firstColumn="0" w:lastColumn="0" w:oddVBand="0" w:evenVBand="0" w:oddHBand="1" w:evenHBand="0" w:firstRowFirstColumn="0" w:firstRowLastColumn="0" w:lastRowFirstColumn="0" w:lastRowLastColumn="0"/>
              <w:rPr>
                <w:b/>
                <w:sz w:val="22"/>
                <w:szCs w:val="22"/>
              </w:rPr>
            </w:pPr>
          </w:p>
        </w:tc>
      </w:tr>
      <w:tr w:rsidR="00B63167" w:rsidRPr="006F7E38" w:rsidTr="007B4671">
        <w:tc>
          <w:tcPr>
            <w:cnfStyle w:val="001000000000" w:firstRow="0" w:lastRow="0" w:firstColumn="1" w:lastColumn="0" w:oddVBand="0" w:evenVBand="0" w:oddHBand="0" w:evenHBand="0" w:firstRowFirstColumn="0" w:firstRowLastColumn="0" w:lastRowFirstColumn="0" w:lastRowLastColumn="0"/>
            <w:tcW w:w="1490" w:type="dxa"/>
          </w:tcPr>
          <w:p w:rsidR="009E641A" w:rsidRDefault="009E641A" w:rsidP="00C2161C">
            <w:pPr>
              <w:rPr>
                <w:b w:val="0"/>
                <w:sz w:val="22"/>
                <w:szCs w:val="22"/>
              </w:rPr>
            </w:pPr>
          </w:p>
          <w:p w:rsidR="00B63167" w:rsidRPr="006F7E38" w:rsidRDefault="00B63167" w:rsidP="00C2161C">
            <w:pPr>
              <w:rPr>
                <w:b w:val="0"/>
                <w:sz w:val="22"/>
                <w:szCs w:val="22"/>
              </w:rPr>
            </w:pPr>
            <w:r w:rsidRPr="006F7E38">
              <w:rPr>
                <w:sz w:val="22"/>
                <w:szCs w:val="22"/>
              </w:rPr>
              <w:t>19:00</w:t>
            </w:r>
          </w:p>
          <w:p w:rsidR="00B63167" w:rsidRPr="006F7E38" w:rsidRDefault="00B63167" w:rsidP="00C2161C">
            <w:pPr>
              <w:rPr>
                <w:b w:val="0"/>
                <w:sz w:val="22"/>
                <w:szCs w:val="22"/>
              </w:rPr>
            </w:pPr>
          </w:p>
        </w:tc>
        <w:tc>
          <w:tcPr>
            <w:tcW w:w="7690" w:type="dxa"/>
          </w:tcPr>
          <w:p w:rsidR="009E641A" w:rsidRDefault="009E641A" w:rsidP="00C2161C">
            <w:pPr>
              <w:cnfStyle w:val="000000000000" w:firstRow="0" w:lastRow="0" w:firstColumn="0" w:lastColumn="0" w:oddVBand="0" w:evenVBand="0" w:oddHBand="0" w:evenHBand="0" w:firstRowFirstColumn="0" w:firstRowLastColumn="0" w:lastRowFirstColumn="0" w:lastRowLastColumn="0"/>
              <w:rPr>
                <w:b/>
                <w:sz w:val="22"/>
                <w:szCs w:val="22"/>
              </w:rPr>
            </w:pPr>
          </w:p>
          <w:p w:rsidR="00B63167" w:rsidRPr="006F7E38" w:rsidRDefault="00B63167" w:rsidP="00C2161C">
            <w:pPr>
              <w:cnfStyle w:val="000000000000" w:firstRow="0" w:lastRow="0" w:firstColumn="0" w:lastColumn="0" w:oddVBand="0" w:evenVBand="0" w:oddHBand="0" w:evenHBand="0" w:firstRowFirstColumn="0" w:firstRowLastColumn="0" w:lastRowFirstColumn="0" w:lastRowLastColumn="0"/>
              <w:rPr>
                <w:b/>
                <w:sz w:val="22"/>
                <w:szCs w:val="22"/>
              </w:rPr>
            </w:pPr>
            <w:r w:rsidRPr="006F7E38">
              <w:rPr>
                <w:b/>
                <w:sz w:val="22"/>
                <w:szCs w:val="22"/>
              </w:rPr>
              <w:t>Dinner</w:t>
            </w:r>
          </w:p>
        </w:tc>
      </w:tr>
    </w:tbl>
    <w:p w:rsidR="00113D35" w:rsidRDefault="00113D35" w:rsidP="00CB5D90">
      <w:pPr>
        <w:rPr>
          <w:b/>
          <w:sz w:val="22"/>
          <w:szCs w:val="22"/>
        </w:rPr>
      </w:pPr>
    </w:p>
    <w:p w:rsidR="00780C20" w:rsidRPr="006F7E38" w:rsidRDefault="00780C20" w:rsidP="00CB5D90">
      <w:pPr>
        <w:rPr>
          <w:b/>
          <w:sz w:val="22"/>
          <w:szCs w:val="22"/>
        </w:rPr>
      </w:pPr>
    </w:p>
    <w:tbl>
      <w:tblPr>
        <w:tblStyle w:val="PlainTable41"/>
        <w:tblW w:w="9747" w:type="dxa"/>
        <w:tblLayout w:type="fixed"/>
        <w:tblLook w:val="04A0" w:firstRow="1" w:lastRow="0" w:firstColumn="1" w:lastColumn="0" w:noHBand="0" w:noVBand="1"/>
      </w:tblPr>
      <w:tblGrid>
        <w:gridCol w:w="1526"/>
        <w:gridCol w:w="8221"/>
      </w:tblGrid>
      <w:tr w:rsidR="00B63167" w:rsidRPr="006F7E38" w:rsidTr="00780C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B63167" w:rsidRPr="006F7E38" w:rsidRDefault="009D6DCD" w:rsidP="003333BE">
            <w:pPr>
              <w:rPr>
                <w:b w:val="0"/>
                <w:sz w:val="22"/>
                <w:szCs w:val="22"/>
              </w:rPr>
            </w:pPr>
            <w:r>
              <w:rPr>
                <w:sz w:val="22"/>
                <w:szCs w:val="22"/>
              </w:rPr>
              <w:br w:type="page"/>
            </w:r>
            <w:r w:rsidR="00B63167" w:rsidRPr="006F7E38">
              <w:rPr>
                <w:sz w:val="22"/>
                <w:szCs w:val="22"/>
              </w:rPr>
              <w:t>Day 2</w:t>
            </w:r>
          </w:p>
        </w:tc>
        <w:tc>
          <w:tcPr>
            <w:tcW w:w="8221" w:type="dxa"/>
          </w:tcPr>
          <w:p w:rsidR="00B63167" w:rsidRPr="006F7E38" w:rsidRDefault="00445032" w:rsidP="00445032">
            <w:pPr>
              <w:cnfStyle w:val="100000000000" w:firstRow="1" w:lastRow="0" w:firstColumn="0" w:lastColumn="0" w:oddVBand="0" w:evenVBand="0" w:oddHBand="0" w:evenHBand="0" w:firstRowFirstColumn="0" w:firstRowLastColumn="0" w:lastRowFirstColumn="0" w:lastRowLastColumn="0"/>
              <w:rPr>
                <w:b w:val="0"/>
                <w:sz w:val="22"/>
                <w:szCs w:val="22"/>
              </w:rPr>
            </w:pPr>
            <w:r w:rsidRPr="00445032">
              <w:rPr>
                <w:sz w:val="22"/>
                <w:szCs w:val="22"/>
              </w:rPr>
              <w:t>1</w:t>
            </w:r>
            <w:r>
              <w:rPr>
                <w:sz w:val="22"/>
                <w:szCs w:val="22"/>
              </w:rPr>
              <w:t>8</w:t>
            </w:r>
            <w:r w:rsidRPr="00445032">
              <w:rPr>
                <w:sz w:val="22"/>
                <w:szCs w:val="22"/>
              </w:rPr>
              <w:t xml:space="preserve"> NOVEMBER</w:t>
            </w:r>
          </w:p>
        </w:tc>
      </w:tr>
      <w:tr w:rsidR="00B63167" w:rsidRPr="006F7E38" w:rsidTr="00780C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B63167" w:rsidRPr="006F7E38" w:rsidRDefault="00B63167" w:rsidP="003333BE">
            <w:pPr>
              <w:rPr>
                <w:b w:val="0"/>
                <w:sz w:val="22"/>
                <w:szCs w:val="22"/>
              </w:rPr>
            </w:pPr>
          </w:p>
          <w:p w:rsidR="00B63167" w:rsidRPr="006F7E38" w:rsidRDefault="00B63167" w:rsidP="003333BE">
            <w:pPr>
              <w:rPr>
                <w:b w:val="0"/>
                <w:sz w:val="22"/>
                <w:szCs w:val="22"/>
              </w:rPr>
            </w:pPr>
            <w:r w:rsidRPr="006F7E38">
              <w:rPr>
                <w:sz w:val="22"/>
                <w:szCs w:val="22"/>
              </w:rPr>
              <w:t>9:00</w:t>
            </w:r>
          </w:p>
        </w:tc>
        <w:tc>
          <w:tcPr>
            <w:tcW w:w="8221" w:type="dxa"/>
          </w:tcPr>
          <w:p w:rsidR="009E641A" w:rsidRDefault="009E641A" w:rsidP="003333BE">
            <w:pPr>
              <w:cnfStyle w:val="000000100000" w:firstRow="0" w:lastRow="0" w:firstColumn="0" w:lastColumn="0" w:oddVBand="0" w:evenVBand="0" w:oddHBand="1" w:evenHBand="0" w:firstRowFirstColumn="0" w:firstRowLastColumn="0" w:lastRowFirstColumn="0" w:lastRowLastColumn="0"/>
              <w:rPr>
                <w:sz w:val="22"/>
                <w:szCs w:val="22"/>
              </w:rPr>
            </w:pPr>
          </w:p>
          <w:p w:rsidR="00B63167" w:rsidRPr="00E27550" w:rsidRDefault="003C0622" w:rsidP="003333BE">
            <w:pPr>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SESSION 4</w:t>
            </w:r>
            <w:r w:rsidR="00B11450" w:rsidRPr="00E27550">
              <w:rPr>
                <w:sz w:val="22"/>
                <w:szCs w:val="22"/>
              </w:rPr>
              <w:t>: P</w:t>
            </w:r>
            <w:r w:rsidR="00780C20">
              <w:rPr>
                <w:sz w:val="22"/>
                <w:szCs w:val="22"/>
              </w:rPr>
              <w:t>lenary</w:t>
            </w:r>
            <w:r w:rsidR="00B11450" w:rsidRPr="00E27550">
              <w:rPr>
                <w:sz w:val="22"/>
                <w:szCs w:val="22"/>
              </w:rPr>
              <w:t xml:space="preserve"> Discussion</w:t>
            </w:r>
          </w:p>
          <w:p w:rsidR="00B63167" w:rsidRPr="006F7E38" w:rsidRDefault="00B63167" w:rsidP="003333BE">
            <w:pPr>
              <w:cnfStyle w:val="000000100000" w:firstRow="0" w:lastRow="0" w:firstColumn="0" w:lastColumn="0" w:oddVBand="0" w:evenVBand="0" w:oddHBand="1" w:evenHBand="0" w:firstRowFirstColumn="0" w:firstRowLastColumn="0" w:lastRowFirstColumn="0" w:lastRowLastColumn="0"/>
              <w:rPr>
                <w:b/>
                <w:sz w:val="22"/>
                <w:szCs w:val="22"/>
              </w:rPr>
            </w:pPr>
          </w:p>
          <w:p w:rsidR="00B63167" w:rsidRPr="006F7E38" w:rsidRDefault="00B63167" w:rsidP="008F31DA">
            <w:pPr>
              <w:cnfStyle w:val="000000100000" w:firstRow="0" w:lastRow="0" w:firstColumn="0" w:lastColumn="0" w:oddVBand="0" w:evenVBand="0" w:oddHBand="1" w:evenHBand="0" w:firstRowFirstColumn="0" w:firstRowLastColumn="0" w:lastRowFirstColumn="0" w:lastRowLastColumn="0"/>
              <w:rPr>
                <w:b/>
                <w:sz w:val="22"/>
                <w:szCs w:val="22"/>
              </w:rPr>
            </w:pPr>
            <w:r w:rsidRPr="006F7E38">
              <w:rPr>
                <w:b/>
                <w:sz w:val="22"/>
                <w:szCs w:val="22"/>
              </w:rPr>
              <w:t xml:space="preserve">Quality Assurance Requirements in Qualifications Frameworks – the </w:t>
            </w:r>
            <w:r w:rsidR="00706EFE">
              <w:rPr>
                <w:b/>
                <w:sz w:val="22"/>
                <w:szCs w:val="22"/>
              </w:rPr>
              <w:t>I</w:t>
            </w:r>
            <w:r w:rsidRPr="006F7E38">
              <w:rPr>
                <w:b/>
                <w:sz w:val="22"/>
                <w:szCs w:val="22"/>
              </w:rPr>
              <w:t xml:space="preserve">mpact on the QA system </w:t>
            </w:r>
          </w:p>
          <w:p w:rsidR="00B63167" w:rsidRDefault="00B63167" w:rsidP="008F31DA">
            <w:pPr>
              <w:cnfStyle w:val="000000100000" w:firstRow="0" w:lastRow="0" w:firstColumn="0" w:lastColumn="0" w:oddVBand="0" w:evenVBand="0" w:oddHBand="1" w:evenHBand="0" w:firstRowFirstColumn="0" w:firstRowLastColumn="0" w:lastRowFirstColumn="0" w:lastRowLastColumn="0"/>
              <w:rPr>
                <w:b/>
                <w:sz w:val="22"/>
                <w:szCs w:val="22"/>
              </w:rPr>
            </w:pPr>
          </w:p>
          <w:p w:rsidR="00B63167" w:rsidRPr="001F4FAF" w:rsidRDefault="00E002D0" w:rsidP="00113D35">
            <w:pPr>
              <w:ind w:left="720"/>
              <w:cnfStyle w:val="000000100000" w:firstRow="0" w:lastRow="0" w:firstColumn="0" w:lastColumn="0" w:oddVBand="0" w:evenVBand="0" w:oddHBand="1" w:evenHBand="0" w:firstRowFirstColumn="0" w:firstRowLastColumn="0" w:lastRowFirstColumn="0" w:lastRowLastColumn="0"/>
              <w:rPr>
                <w:sz w:val="22"/>
                <w:szCs w:val="22"/>
              </w:rPr>
            </w:pPr>
            <w:proofErr w:type="spellStart"/>
            <w:r>
              <w:rPr>
                <w:b/>
                <w:sz w:val="22"/>
                <w:szCs w:val="22"/>
              </w:rPr>
              <w:t>Prof.</w:t>
            </w:r>
            <w:proofErr w:type="spellEnd"/>
            <w:r w:rsidR="006E2626">
              <w:rPr>
                <w:b/>
                <w:sz w:val="22"/>
                <w:szCs w:val="22"/>
              </w:rPr>
              <w:t xml:space="preserve"> </w:t>
            </w:r>
            <w:r w:rsidR="00B63167">
              <w:rPr>
                <w:b/>
                <w:sz w:val="22"/>
                <w:szCs w:val="22"/>
              </w:rPr>
              <w:t>Zita Mohd Fahmi</w:t>
            </w:r>
            <w:r w:rsidR="00B63167" w:rsidRPr="007B4671">
              <w:rPr>
                <w:sz w:val="22"/>
                <w:szCs w:val="22"/>
              </w:rPr>
              <w:t>,</w:t>
            </w:r>
            <w:r w:rsidR="00B63167">
              <w:rPr>
                <w:b/>
                <w:sz w:val="22"/>
                <w:szCs w:val="22"/>
              </w:rPr>
              <w:t xml:space="preserve"> </w:t>
            </w:r>
            <w:r w:rsidR="00E27550" w:rsidRPr="00E27550">
              <w:rPr>
                <w:sz w:val="22"/>
                <w:szCs w:val="22"/>
              </w:rPr>
              <w:t>Senior Expert</w:t>
            </w:r>
            <w:r w:rsidR="00E27550">
              <w:rPr>
                <w:b/>
                <w:sz w:val="22"/>
                <w:szCs w:val="22"/>
              </w:rPr>
              <w:t xml:space="preserve"> </w:t>
            </w:r>
            <w:r w:rsidR="00B63167" w:rsidRPr="001F4FAF">
              <w:rPr>
                <w:sz w:val="22"/>
                <w:szCs w:val="22"/>
              </w:rPr>
              <w:t>MQA, Secretary A</w:t>
            </w:r>
            <w:r w:rsidR="00E11C47">
              <w:rPr>
                <w:sz w:val="22"/>
                <w:szCs w:val="22"/>
              </w:rPr>
              <w:t xml:space="preserve">SEAN </w:t>
            </w:r>
            <w:r w:rsidR="00B63167" w:rsidRPr="001F4FAF">
              <w:rPr>
                <w:sz w:val="22"/>
                <w:szCs w:val="22"/>
              </w:rPr>
              <w:t>Q</w:t>
            </w:r>
            <w:r w:rsidR="00E11C47">
              <w:rPr>
                <w:sz w:val="22"/>
                <w:szCs w:val="22"/>
              </w:rPr>
              <w:t xml:space="preserve">uality </w:t>
            </w:r>
            <w:r w:rsidR="00B63167" w:rsidRPr="001F4FAF">
              <w:rPr>
                <w:sz w:val="22"/>
                <w:szCs w:val="22"/>
              </w:rPr>
              <w:t>A</w:t>
            </w:r>
            <w:r w:rsidR="00E11C47">
              <w:rPr>
                <w:sz w:val="22"/>
                <w:szCs w:val="22"/>
              </w:rPr>
              <w:t xml:space="preserve">ssurance </w:t>
            </w:r>
            <w:r w:rsidR="00B63167" w:rsidRPr="001F4FAF">
              <w:rPr>
                <w:sz w:val="22"/>
                <w:szCs w:val="22"/>
              </w:rPr>
              <w:t>N</w:t>
            </w:r>
            <w:r w:rsidR="00E11C47">
              <w:rPr>
                <w:sz w:val="22"/>
                <w:szCs w:val="22"/>
              </w:rPr>
              <w:t xml:space="preserve">etwork and </w:t>
            </w:r>
            <w:r w:rsidR="00066577">
              <w:rPr>
                <w:sz w:val="22"/>
                <w:szCs w:val="22"/>
              </w:rPr>
              <w:t xml:space="preserve">Chair </w:t>
            </w:r>
            <w:r w:rsidR="001F4FAF" w:rsidRPr="001F4FAF">
              <w:rPr>
                <w:sz w:val="22"/>
                <w:szCs w:val="22"/>
              </w:rPr>
              <w:t>SHARE Expert Working Group QA</w:t>
            </w:r>
          </w:p>
          <w:p w:rsidR="0038725D" w:rsidRDefault="0038725D" w:rsidP="00D023CE">
            <w:pPr>
              <w:cnfStyle w:val="000000100000" w:firstRow="0" w:lastRow="0" w:firstColumn="0" w:lastColumn="0" w:oddVBand="0" w:evenVBand="0" w:oddHBand="1" w:evenHBand="0" w:firstRowFirstColumn="0" w:firstRowLastColumn="0" w:lastRowFirstColumn="0" w:lastRowLastColumn="0"/>
              <w:rPr>
                <w:b/>
                <w:sz w:val="22"/>
                <w:szCs w:val="22"/>
              </w:rPr>
            </w:pPr>
          </w:p>
          <w:p w:rsidR="00780C20" w:rsidRDefault="00E11C47" w:rsidP="00780C20">
            <w:pPr>
              <w:ind w:left="720"/>
              <w:cnfStyle w:val="000000100000" w:firstRow="0" w:lastRow="0" w:firstColumn="0" w:lastColumn="0" w:oddVBand="0" w:evenVBand="0" w:oddHBand="1" w:evenHBand="0" w:firstRowFirstColumn="0" w:firstRowLastColumn="0" w:lastRowFirstColumn="0" w:lastRowLastColumn="0"/>
              <w:rPr>
                <w:sz w:val="22"/>
                <w:szCs w:val="22"/>
              </w:rPr>
            </w:pPr>
            <w:proofErr w:type="spellStart"/>
            <w:r>
              <w:rPr>
                <w:b/>
                <w:sz w:val="22"/>
                <w:szCs w:val="22"/>
              </w:rPr>
              <w:t>Prof.</w:t>
            </w:r>
            <w:proofErr w:type="spellEnd"/>
            <w:r w:rsidR="006E2626">
              <w:rPr>
                <w:b/>
                <w:sz w:val="22"/>
                <w:szCs w:val="22"/>
              </w:rPr>
              <w:t xml:space="preserve"> Dr. </w:t>
            </w:r>
            <w:r w:rsidR="00B63167" w:rsidRPr="00E27550">
              <w:rPr>
                <w:b/>
                <w:sz w:val="22"/>
                <w:szCs w:val="22"/>
              </w:rPr>
              <w:t xml:space="preserve">Supachai </w:t>
            </w:r>
            <w:r w:rsidR="001F4FAF" w:rsidRPr="00E27550">
              <w:rPr>
                <w:b/>
                <w:sz w:val="22"/>
                <w:szCs w:val="22"/>
              </w:rPr>
              <w:t>Yavaprabhas</w:t>
            </w:r>
            <w:r w:rsidR="001F4FAF" w:rsidRPr="007B4671">
              <w:rPr>
                <w:sz w:val="22"/>
                <w:szCs w:val="22"/>
              </w:rPr>
              <w:t>,</w:t>
            </w:r>
            <w:r w:rsidR="001F4FAF" w:rsidRPr="00BF3132">
              <w:rPr>
                <w:bCs/>
                <w:lang w:val="en-US"/>
              </w:rPr>
              <w:t xml:space="preserve"> </w:t>
            </w:r>
            <w:r w:rsidRPr="00F846F1">
              <w:rPr>
                <w:sz w:val="22"/>
                <w:szCs w:val="22"/>
              </w:rPr>
              <w:t xml:space="preserve">Professor, </w:t>
            </w:r>
            <w:proofErr w:type="spellStart"/>
            <w:r w:rsidRPr="00F846F1">
              <w:rPr>
                <w:sz w:val="22"/>
                <w:szCs w:val="22"/>
              </w:rPr>
              <w:t>Chulalungkorn</w:t>
            </w:r>
            <w:proofErr w:type="spellEnd"/>
            <w:r w:rsidRPr="00F846F1">
              <w:rPr>
                <w:sz w:val="22"/>
                <w:szCs w:val="22"/>
              </w:rPr>
              <w:t xml:space="preserve"> University and</w:t>
            </w:r>
            <w:r w:rsidR="00113D35">
              <w:rPr>
                <w:sz w:val="22"/>
                <w:szCs w:val="22"/>
              </w:rPr>
              <w:t xml:space="preserve"> </w:t>
            </w:r>
            <w:r w:rsidR="001F4FAF" w:rsidRPr="00F846F1">
              <w:rPr>
                <w:sz w:val="22"/>
                <w:szCs w:val="22"/>
              </w:rPr>
              <w:t>SHARE Expert Working Group QF</w:t>
            </w:r>
          </w:p>
          <w:p w:rsidR="00780C20" w:rsidRDefault="00780C20" w:rsidP="00780C20">
            <w:pPr>
              <w:ind w:left="720"/>
              <w:cnfStyle w:val="000000100000" w:firstRow="0" w:lastRow="0" w:firstColumn="0" w:lastColumn="0" w:oddVBand="0" w:evenVBand="0" w:oddHBand="1" w:evenHBand="0" w:firstRowFirstColumn="0" w:firstRowLastColumn="0" w:lastRowFirstColumn="0" w:lastRowLastColumn="0"/>
              <w:rPr>
                <w:sz w:val="22"/>
                <w:szCs w:val="22"/>
              </w:rPr>
            </w:pPr>
          </w:p>
          <w:p w:rsidR="00780C20" w:rsidRDefault="00780C20" w:rsidP="00780C20">
            <w:pPr>
              <w:ind w:left="720"/>
              <w:cnfStyle w:val="000000100000" w:firstRow="0" w:lastRow="0" w:firstColumn="0" w:lastColumn="0" w:oddVBand="0" w:evenVBand="0" w:oddHBand="1" w:evenHBand="0" w:firstRowFirstColumn="0" w:firstRowLastColumn="0" w:lastRowFirstColumn="0" w:lastRowLastColumn="0"/>
              <w:rPr>
                <w:sz w:val="22"/>
                <w:szCs w:val="22"/>
              </w:rPr>
            </w:pPr>
            <w:r w:rsidRPr="00780C20">
              <w:rPr>
                <w:b/>
                <w:sz w:val="22"/>
                <w:szCs w:val="22"/>
              </w:rPr>
              <w:t>Michael G</w:t>
            </w:r>
            <w:r>
              <w:rPr>
                <w:b/>
                <w:sz w:val="22"/>
                <w:szCs w:val="22"/>
              </w:rPr>
              <w:t>ae</w:t>
            </w:r>
            <w:r w:rsidRPr="00780C20">
              <w:rPr>
                <w:b/>
                <w:sz w:val="22"/>
                <w:szCs w:val="22"/>
              </w:rPr>
              <w:t>bel</w:t>
            </w:r>
            <w:r w:rsidRPr="00780C20">
              <w:rPr>
                <w:sz w:val="22"/>
                <w:szCs w:val="22"/>
              </w:rPr>
              <w:t xml:space="preserve">, </w:t>
            </w:r>
            <w:r w:rsidRPr="00780C20">
              <w:rPr>
                <w:rFonts w:eastAsiaTheme="minorEastAsia"/>
                <w:sz w:val="22"/>
                <w:szCs w:val="22"/>
                <w:lang w:val="en-US" w:eastAsia="ja-JP"/>
              </w:rPr>
              <w:t>Head of the Higher Education Policy Unit, European University Association</w:t>
            </w:r>
            <w:r>
              <w:rPr>
                <w:rFonts w:eastAsiaTheme="minorEastAsia"/>
                <w:sz w:val="22"/>
                <w:szCs w:val="22"/>
                <w:lang w:val="en-US" w:eastAsia="ja-JP"/>
              </w:rPr>
              <w:t xml:space="preserve">, </w:t>
            </w:r>
            <w:r>
              <w:rPr>
                <w:sz w:val="22"/>
                <w:szCs w:val="22"/>
              </w:rPr>
              <w:t>SHARE Expert Working Group QF</w:t>
            </w:r>
          </w:p>
          <w:p w:rsidR="00D023CE" w:rsidRDefault="00D023CE" w:rsidP="00D023CE">
            <w:pPr>
              <w:ind w:left="720"/>
              <w:cnfStyle w:val="000000100000" w:firstRow="0" w:lastRow="0" w:firstColumn="0" w:lastColumn="0" w:oddVBand="0" w:evenVBand="0" w:oddHBand="1" w:evenHBand="0" w:firstRowFirstColumn="0" w:firstRowLastColumn="0" w:lastRowFirstColumn="0" w:lastRowLastColumn="0"/>
              <w:rPr>
                <w:b/>
                <w:sz w:val="22"/>
                <w:szCs w:val="22"/>
              </w:rPr>
            </w:pPr>
          </w:p>
          <w:p w:rsidR="00B63167" w:rsidRDefault="00456585" w:rsidP="00456585">
            <w:pPr>
              <w:ind w:left="720"/>
              <w:cnfStyle w:val="000000100000" w:firstRow="0" w:lastRow="0" w:firstColumn="0" w:lastColumn="0" w:oddVBand="0" w:evenVBand="0" w:oddHBand="1" w:evenHBand="0" w:firstRowFirstColumn="0" w:firstRowLastColumn="0" w:lastRowFirstColumn="0" w:lastRowLastColumn="0"/>
              <w:rPr>
                <w:b/>
                <w:sz w:val="22"/>
                <w:szCs w:val="22"/>
              </w:rPr>
            </w:pPr>
            <w:r w:rsidRPr="006F7E38">
              <w:rPr>
                <w:b/>
                <w:sz w:val="22"/>
                <w:szCs w:val="22"/>
              </w:rPr>
              <w:t>Andrea Bateman</w:t>
            </w:r>
            <w:r w:rsidRPr="00E27550">
              <w:rPr>
                <w:sz w:val="22"/>
                <w:szCs w:val="22"/>
              </w:rPr>
              <w:t>, ASEAN Higher Education expert/consultant</w:t>
            </w:r>
            <w:r>
              <w:rPr>
                <w:sz w:val="22"/>
                <w:szCs w:val="22"/>
              </w:rPr>
              <w:t xml:space="preserve">, </w:t>
            </w:r>
            <w:r w:rsidRPr="00F846F1">
              <w:rPr>
                <w:sz w:val="22"/>
                <w:szCs w:val="22"/>
              </w:rPr>
              <w:t>SHARE Expert Working Group QF</w:t>
            </w:r>
            <w:r>
              <w:rPr>
                <w:b/>
                <w:sz w:val="22"/>
                <w:szCs w:val="22"/>
              </w:rPr>
              <w:t xml:space="preserve"> </w:t>
            </w:r>
          </w:p>
          <w:p w:rsidR="00456585" w:rsidRDefault="00456585" w:rsidP="008F31DA">
            <w:pPr>
              <w:cnfStyle w:val="000000100000" w:firstRow="0" w:lastRow="0" w:firstColumn="0" w:lastColumn="0" w:oddVBand="0" w:evenVBand="0" w:oddHBand="1" w:evenHBand="0" w:firstRowFirstColumn="0" w:firstRowLastColumn="0" w:lastRowFirstColumn="0" w:lastRowLastColumn="0"/>
              <w:rPr>
                <w:sz w:val="22"/>
                <w:szCs w:val="22"/>
              </w:rPr>
            </w:pPr>
          </w:p>
          <w:p w:rsidR="001F4FAF" w:rsidRPr="001F4FAF" w:rsidRDefault="001F4FAF" w:rsidP="008F31DA">
            <w:pPr>
              <w:cnfStyle w:val="000000100000" w:firstRow="0" w:lastRow="0" w:firstColumn="0" w:lastColumn="0" w:oddVBand="0" w:evenVBand="0" w:oddHBand="1" w:evenHBand="0" w:firstRowFirstColumn="0" w:firstRowLastColumn="0" w:lastRowFirstColumn="0" w:lastRowLastColumn="0"/>
              <w:rPr>
                <w:sz w:val="22"/>
                <w:szCs w:val="22"/>
              </w:rPr>
            </w:pPr>
            <w:r w:rsidRPr="001F4FAF">
              <w:rPr>
                <w:sz w:val="22"/>
                <w:szCs w:val="22"/>
              </w:rPr>
              <w:t>Followed by a Plenary Discussion</w:t>
            </w:r>
          </w:p>
          <w:p w:rsidR="00066577" w:rsidRDefault="00066577" w:rsidP="00090B42">
            <w:pPr>
              <w:cnfStyle w:val="000000100000" w:firstRow="0" w:lastRow="0" w:firstColumn="0" w:lastColumn="0" w:oddVBand="0" w:evenVBand="0" w:oddHBand="1" w:evenHBand="0" w:firstRowFirstColumn="0" w:firstRowLastColumn="0" w:lastRowFirstColumn="0" w:lastRowLastColumn="0"/>
              <w:rPr>
                <w:b/>
                <w:sz w:val="22"/>
                <w:szCs w:val="22"/>
              </w:rPr>
            </w:pPr>
          </w:p>
          <w:p w:rsidR="00B63167" w:rsidRPr="0019362D" w:rsidRDefault="00B63167" w:rsidP="000A63C9">
            <w:pPr>
              <w:cnfStyle w:val="000000100000" w:firstRow="0" w:lastRow="0" w:firstColumn="0" w:lastColumn="0" w:oddVBand="0" w:evenVBand="0" w:oddHBand="1" w:evenHBand="0" w:firstRowFirstColumn="0" w:firstRowLastColumn="0" w:lastRowFirstColumn="0" w:lastRowLastColumn="0"/>
              <w:rPr>
                <w:color w:val="C00000"/>
                <w:sz w:val="22"/>
                <w:szCs w:val="22"/>
                <w:lang w:val="en-US"/>
              </w:rPr>
            </w:pPr>
            <w:r w:rsidRPr="007B4671">
              <w:rPr>
                <w:sz w:val="22"/>
                <w:szCs w:val="22"/>
              </w:rPr>
              <w:t>Chair:</w:t>
            </w:r>
            <w:r>
              <w:rPr>
                <w:b/>
                <w:sz w:val="22"/>
                <w:szCs w:val="22"/>
              </w:rPr>
              <w:t xml:space="preserve"> </w:t>
            </w:r>
            <w:r w:rsidR="00456585" w:rsidRPr="00706EFE">
              <w:rPr>
                <w:b/>
                <w:sz w:val="22"/>
                <w:szCs w:val="22"/>
              </w:rPr>
              <w:t xml:space="preserve">Michael  </w:t>
            </w:r>
            <w:r w:rsidR="00456585" w:rsidRPr="00706EFE">
              <w:rPr>
                <w:rFonts w:eastAsia="PMingLiU"/>
                <w:b/>
                <w:sz w:val="22"/>
                <w:szCs w:val="22"/>
                <w:lang w:eastAsia="zh-TW"/>
              </w:rPr>
              <w:t>H</w:t>
            </w:r>
            <w:r w:rsidR="00456585" w:rsidRPr="00706EFE">
              <w:rPr>
                <w:b/>
                <w:sz w:val="22"/>
                <w:szCs w:val="22"/>
              </w:rPr>
              <w:t>örig</w:t>
            </w:r>
            <w:r w:rsidR="00456585">
              <w:rPr>
                <w:sz w:val="22"/>
                <w:szCs w:val="22"/>
              </w:rPr>
              <w:t xml:space="preserve">, </w:t>
            </w:r>
            <w:r w:rsidR="00456585" w:rsidRPr="004C7BD8">
              <w:rPr>
                <w:sz w:val="22"/>
                <w:szCs w:val="22"/>
              </w:rPr>
              <w:t>SHARE</w:t>
            </w:r>
            <w:r w:rsidR="00456585">
              <w:rPr>
                <w:sz w:val="22"/>
                <w:szCs w:val="22"/>
              </w:rPr>
              <w:t xml:space="preserve"> Expert</w:t>
            </w:r>
            <w:r w:rsidR="00456585" w:rsidRPr="006F7E38">
              <w:rPr>
                <w:b/>
                <w:sz w:val="22"/>
                <w:szCs w:val="22"/>
              </w:rPr>
              <w:t xml:space="preserve"> </w:t>
            </w:r>
          </w:p>
          <w:p w:rsidR="000E4788" w:rsidRPr="006F7E38" w:rsidRDefault="000E4788" w:rsidP="000A63C9">
            <w:pPr>
              <w:cnfStyle w:val="000000100000" w:firstRow="0" w:lastRow="0" w:firstColumn="0" w:lastColumn="0" w:oddVBand="0" w:evenVBand="0" w:oddHBand="1" w:evenHBand="0" w:firstRowFirstColumn="0" w:firstRowLastColumn="0" w:lastRowFirstColumn="0" w:lastRowLastColumn="0"/>
              <w:rPr>
                <w:b/>
                <w:sz w:val="22"/>
                <w:szCs w:val="22"/>
              </w:rPr>
            </w:pPr>
          </w:p>
        </w:tc>
      </w:tr>
      <w:tr w:rsidR="00B63167" w:rsidRPr="006F7E38" w:rsidTr="00780C20">
        <w:tc>
          <w:tcPr>
            <w:cnfStyle w:val="001000000000" w:firstRow="0" w:lastRow="0" w:firstColumn="1" w:lastColumn="0" w:oddVBand="0" w:evenVBand="0" w:oddHBand="0" w:evenHBand="0" w:firstRowFirstColumn="0" w:firstRowLastColumn="0" w:lastRowFirstColumn="0" w:lastRowLastColumn="0"/>
            <w:tcW w:w="1526" w:type="dxa"/>
          </w:tcPr>
          <w:p w:rsidR="000E4788" w:rsidRDefault="000E4788" w:rsidP="003333BE">
            <w:pPr>
              <w:rPr>
                <w:b w:val="0"/>
                <w:sz w:val="22"/>
                <w:szCs w:val="22"/>
              </w:rPr>
            </w:pPr>
          </w:p>
          <w:p w:rsidR="00B63167" w:rsidRPr="006F7E38" w:rsidRDefault="00B63167" w:rsidP="003333BE">
            <w:pPr>
              <w:rPr>
                <w:b w:val="0"/>
                <w:sz w:val="22"/>
                <w:szCs w:val="22"/>
              </w:rPr>
            </w:pPr>
            <w:r w:rsidRPr="006F7E38">
              <w:rPr>
                <w:sz w:val="22"/>
                <w:szCs w:val="22"/>
              </w:rPr>
              <w:t>10:30</w:t>
            </w:r>
          </w:p>
        </w:tc>
        <w:tc>
          <w:tcPr>
            <w:tcW w:w="8221" w:type="dxa"/>
          </w:tcPr>
          <w:p w:rsidR="000E4788" w:rsidRDefault="000E4788" w:rsidP="003333BE">
            <w:pPr>
              <w:cnfStyle w:val="000000000000" w:firstRow="0" w:lastRow="0" w:firstColumn="0" w:lastColumn="0" w:oddVBand="0" w:evenVBand="0" w:oddHBand="0" w:evenHBand="0" w:firstRowFirstColumn="0" w:firstRowLastColumn="0" w:lastRowFirstColumn="0" w:lastRowLastColumn="0"/>
              <w:rPr>
                <w:b/>
                <w:sz w:val="22"/>
                <w:szCs w:val="22"/>
              </w:rPr>
            </w:pPr>
          </w:p>
          <w:p w:rsidR="00B63167" w:rsidRPr="006F7E38" w:rsidRDefault="00B63167" w:rsidP="003333BE">
            <w:pPr>
              <w:cnfStyle w:val="000000000000" w:firstRow="0" w:lastRow="0" w:firstColumn="0" w:lastColumn="0" w:oddVBand="0" w:evenVBand="0" w:oddHBand="0" w:evenHBand="0" w:firstRowFirstColumn="0" w:firstRowLastColumn="0" w:lastRowFirstColumn="0" w:lastRowLastColumn="0"/>
              <w:rPr>
                <w:b/>
                <w:sz w:val="22"/>
                <w:szCs w:val="22"/>
              </w:rPr>
            </w:pPr>
            <w:r w:rsidRPr="006F7E38">
              <w:rPr>
                <w:b/>
                <w:sz w:val="22"/>
                <w:szCs w:val="22"/>
              </w:rPr>
              <w:t>Coffee break</w:t>
            </w:r>
          </w:p>
          <w:p w:rsidR="00B63167" w:rsidRPr="006F7E38" w:rsidRDefault="00B63167" w:rsidP="003333BE">
            <w:pPr>
              <w:cnfStyle w:val="000000000000" w:firstRow="0" w:lastRow="0" w:firstColumn="0" w:lastColumn="0" w:oddVBand="0" w:evenVBand="0" w:oddHBand="0" w:evenHBand="0" w:firstRowFirstColumn="0" w:firstRowLastColumn="0" w:lastRowFirstColumn="0" w:lastRowLastColumn="0"/>
              <w:rPr>
                <w:b/>
                <w:sz w:val="22"/>
                <w:szCs w:val="22"/>
              </w:rPr>
            </w:pPr>
          </w:p>
        </w:tc>
      </w:tr>
      <w:tr w:rsidR="00B63167" w:rsidRPr="006F7E38" w:rsidTr="00780C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9E641A" w:rsidRDefault="009E641A" w:rsidP="003333BE">
            <w:pPr>
              <w:rPr>
                <w:b w:val="0"/>
                <w:sz w:val="22"/>
                <w:szCs w:val="22"/>
              </w:rPr>
            </w:pPr>
          </w:p>
          <w:p w:rsidR="00B63167" w:rsidRPr="006F7E38" w:rsidRDefault="00B63167" w:rsidP="003333BE">
            <w:pPr>
              <w:rPr>
                <w:b w:val="0"/>
                <w:sz w:val="22"/>
                <w:szCs w:val="22"/>
              </w:rPr>
            </w:pPr>
            <w:r w:rsidRPr="006F7E38">
              <w:rPr>
                <w:sz w:val="22"/>
                <w:szCs w:val="22"/>
              </w:rPr>
              <w:t>11:00</w:t>
            </w:r>
          </w:p>
        </w:tc>
        <w:tc>
          <w:tcPr>
            <w:tcW w:w="8221" w:type="dxa"/>
          </w:tcPr>
          <w:p w:rsidR="009E641A" w:rsidRDefault="009E641A" w:rsidP="00BD2A3E">
            <w:pPr>
              <w:cnfStyle w:val="000000100000" w:firstRow="0" w:lastRow="0" w:firstColumn="0" w:lastColumn="0" w:oddVBand="0" w:evenVBand="0" w:oddHBand="1" w:evenHBand="0" w:firstRowFirstColumn="0" w:firstRowLastColumn="0" w:lastRowFirstColumn="0" w:lastRowLastColumn="0"/>
              <w:rPr>
                <w:sz w:val="22"/>
                <w:szCs w:val="22"/>
              </w:rPr>
            </w:pPr>
          </w:p>
          <w:p w:rsidR="00B63167" w:rsidRPr="00E27550" w:rsidRDefault="003C0622" w:rsidP="00BD2A3E">
            <w:pPr>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SESSION 5</w:t>
            </w:r>
            <w:r w:rsidR="000E4788" w:rsidRPr="00E27550">
              <w:rPr>
                <w:sz w:val="22"/>
                <w:szCs w:val="22"/>
              </w:rPr>
              <w:t>: Panel Discussion</w:t>
            </w:r>
          </w:p>
          <w:p w:rsidR="00B63167" w:rsidRPr="006F7E38" w:rsidRDefault="00B63167" w:rsidP="00BD2A3E">
            <w:pPr>
              <w:cnfStyle w:val="000000100000" w:firstRow="0" w:lastRow="0" w:firstColumn="0" w:lastColumn="0" w:oddVBand="0" w:evenVBand="0" w:oddHBand="1" w:evenHBand="0" w:firstRowFirstColumn="0" w:firstRowLastColumn="0" w:lastRowFirstColumn="0" w:lastRowLastColumn="0"/>
              <w:rPr>
                <w:b/>
              </w:rPr>
            </w:pPr>
          </w:p>
          <w:p w:rsidR="00B63167" w:rsidRPr="006F7E38" w:rsidRDefault="00B63167" w:rsidP="00BD2A3E">
            <w:pPr>
              <w:cnfStyle w:val="000000100000" w:firstRow="0" w:lastRow="0" w:firstColumn="0" w:lastColumn="0" w:oddVBand="0" w:evenVBand="0" w:oddHBand="1" w:evenHBand="0" w:firstRowFirstColumn="0" w:firstRowLastColumn="0" w:lastRowFirstColumn="0" w:lastRowLastColumn="0"/>
              <w:rPr>
                <w:b/>
                <w:sz w:val="22"/>
                <w:szCs w:val="22"/>
              </w:rPr>
            </w:pPr>
            <w:r w:rsidRPr="006F7E38">
              <w:rPr>
                <w:b/>
                <w:sz w:val="22"/>
                <w:szCs w:val="22"/>
              </w:rPr>
              <w:t>Can Learning Outcomes Fos</w:t>
            </w:r>
            <w:r w:rsidR="00514370">
              <w:rPr>
                <w:b/>
                <w:sz w:val="22"/>
                <w:szCs w:val="22"/>
              </w:rPr>
              <w:t>ter Better University-Business</w:t>
            </w:r>
            <w:r w:rsidRPr="006F7E38">
              <w:rPr>
                <w:b/>
                <w:sz w:val="22"/>
                <w:szCs w:val="22"/>
              </w:rPr>
              <w:t xml:space="preserve"> Linkages? </w:t>
            </w:r>
          </w:p>
          <w:p w:rsidR="00D32469" w:rsidRDefault="00D32469" w:rsidP="0047248D">
            <w:pPr>
              <w:cnfStyle w:val="000000100000" w:firstRow="0" w:lastRow="0" w:firstColumn="0" w:lastColumn="0" w:oddVBand="0" w:evenVBand="0" w:oddHBand="1" w:evenHBand="0" w:firstRowFirstColumn="0" w:firstRowLastColumn="0" w:lastRowFirstColumn="0" w:lastRowLastColumn="0"/>
              <w:rPr>
                <w:b/>
                <w:color w:val="3366FF"/>
              </w:rPr>
            </w:pPr>
          </w:p>
          <w:p w:rsidR="0038725D" w:rsidRPr="00232107" w:rsidRDefault="00D32469" w:rsidP="00113D35">
            <w:pPr>
              <w:ind w:left="720"/>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r w:rsidRPr="00232107">
              <w:rPr>
                <w:b/>
                <w:color w:val="000000" w:themeColor="text1"/>
                <w:sz w:val="22"/>
                <w:szCs w:val="22"/>
              </w:rPr>
              <w:t xml:space="preserve">Ana Maria </w:t>
            </w:r>
            <w:proofErr w:type="spellStart"/>
            <w:r w:rsidR="00B05492" w:rsidRPr="00232107">
              <w:rPr>
                <w:b/>
                <w:color w:val="000000" w:themeColor="text1"/>
                <w:sz w:val="22"/>
                <w:szCs w:val="22"/>
              </w:rPr>
              <w:t>Bongato</w:t>
            </w:r>
            <w:proofErr w:type="spellEnd"/>
            <w:r w:rsidR="00B05492" w:rsidRPr="00232107">
              <w:rPr>
                <w:b/>
                <w:color w:val="000000" w:themeColor="text1"/>
                <w:sz w:val="22"/>
                <w:szCs w:val="22"/>
              </w:rPr>
              <w:t>,</w:t>
            </w:r>
            <w:r w:rsidR="00B05492" w:rsidRPr="00232107">
              <w:rPr>
                <w:color w:val="000000" w:themeColor="text1"/>
                <w:sz w:val="22"/>
                <w:szCs w:val="22"/>
              </w:rPr>
              <w:t xml:space="preserve"> </w:t>
            </w:r>
            <w:r w:rsidR="00232107">
              <w:rPr>
                <w:color w:val="000000" w:themeColor="text1"/>
                <w:sz w:val="22"/>
                <w:szCs w:val="22"/>
              </w:rPr>
              <w:t xml:space="preserve">Executive Director for Talent and Development, </w:t>
            </w:r>
            <w:r w:rsidR="00B05492" w:rsidRPr="00232107">
              <w:rPr>
                <w:color w:val="000000" w:themeColor="text1"/>
                <w:sz w:val="22"/>
                <w:szCs w:val="22"/>
              </w:rPr>
              <w:t>IT and Business Processing Association of the Philippines</w:t>
            </w:r>
            <w:r w:rsidR="00232107">
              <w:rPr>
                <w:color w:val="000000" w:themeColor="text1"/>
                <w:sz w:val="22"/>
                <w:szCs w:val="22"/>
              </w:rPr>
              <w:t xml:space="preserve"> (IBPAP)</w:t>
            </w:r>
          </w:p>
          <w:p w:rsidR="00D32469" w:rsidRDefault="00D32469" w:rsidP="00113D35">
            <w:pPr>
              <w:ind w:left="720"/>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p w:rsidR="00232107" w:rsidRPr="00232107" w:rsidRDefault="00B20550" w:rsidP="00113D35">
            <w:pPr>
              <w:ind w:left="720"/>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r>
              <w:rPr>
                <w:b/>
                <w:color w:val="000000" w:themeColor="text1"/>
                <w:sz w:val="22"/>
                <w:szCs w:val="22"/>
              </w:rPr>
              <w:t xml:space="preserve">Dr. </w:t>
            </w:r>
            <w:proofErr w:type="spellStart"/>
            <w:r>
              <w:rPr>
                <w:b/>
                <w:color w:val="000000" w:themeColor="text1"/>
                <w:sz w:val="22"/>
                <w:szCs w:val="22"/>
              </w:rPr>
              <w:t>Chito</w:t>
            </w:r>
            <w:proofErr w:type="spellEnd"/>
            <w:r>
              <w:rPr>
                <w:b/>
                <w:color w:val="000000" w:themeColor="text1"/>
                <w:sz w:val="22"/>
                <w:szCs w:val="22"/>
              </w:rPr>
              <w:t xml:space="preserve"> </w:t>
            </w:r>
            <w:r w:rsidR="00232107" w:rsidRPr="00232107">
              <w:rPr>
                <w:b/>
                <w:color w:val="000000" w:themeColor="text1"/>
                <w:sz w:val="22"/>
                <w:szCs w:val="22"/>
              </w:rPr>
              <w:t>Salazar</w:t>
            </w:r>
            <w:r w:rsidR="00232107" w:rsidRPr="00232107">
              <w:rPr>
                <w:color w:val="000000" w:themeColor="text1"/>
                <w:sz w:val="22"/>
                <w:szCs w:val="22"/>
              </w:rPr>
              <w:t xml:space="preserve">, </w:t>
            </w:r>
            <w:r w:rsidR="00232107">
              <w:rPr>
                <w:color w:val="000000" w:themeColor="text1"/>
                <w:sz w:val="22"/>
                <w:szCs w:val="22"/>
              </w:rPr>
              <w:t xml:space="preserve">President, </w:t>
            </w:r>
            <w:r w:rsidR="00232107" w:rsidRPr="00232107">
              <w:rPr>
                <w:color w:val="000000" w:themeColor="text1"/>
                <w:sz w:val="22"/>
                <w:szCs w:val="22"/>
              </w:rPr>
              <w:t>Philippine Business for Education</w:t>
            </w:r>
            <w:r w:rsidR="00232107">
              <w:rPr>
                <w:color w:val="000000" w:themeColor="text1"/>
                <w:sz w:val="22"/>
                <w:szCs w:val="22"/>
              </w:rPr>
              <w:t xml:space="preserve"> (PBED)</w:t>
            </w:r>
          </w:p>
          <w:p w:rsidR="00232107" w:rsidRPr="00232107" w:rsidRDefault="00232107" w:rsidP="00113D35">
            <w:pPr>
              <w:ind w:left="720"/>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p w:rsidR="00780A0D" w:rsidRPr="00BC330F" w:rsidRDefault="00B05492" w:rsidP="00113D35">
            <w:pPr>
              <w:ind w:left="720"/>
              <w:cnfStyle w:val="000000100000" w:firstRow="0" w:lastRow="0" w:firstColumn="0" w:lastColumn="0" w:oddVBand="0" w:evenVBand="0" w:oddHBand="1" w:evenHBand="0" w:firstRowFirstColumn="0" w:firstRowLastColumn="0" w:lastRowFirstColumn="0" w:lastRowLastColumn="0"/>
              <w:rPr>
                <w:color w:val="FF0000"/>
                <w:sz w:val="22"/>
                <w:szCs w:val="22"/>
              </w:rPr>
            </w:pPr>
            <w:r w:rsidRPr="00232107">
              <w:rPr>
                <w:b/>
                <w:color w:val="000000" w:themeColor="text1"/>
                <w:sz w:val="22"/>
                <w:szCs w:val="22"/>
              </w:rPr>
              <w:t xml:space="preserve">Dr. Francisco </w:t>
            </w:r>
            <w:proofErr w:type="spellStart"/>
            <w:r w:rsidRPr="00232107">
              <w:rPr>
                <w:b/>
                <w:color w:val="000000" w:themeColor="text1"/>
                <w:sz w:val="22"/>
                <w:szCs w:val="22"/>
              </w:rPr>
              <w:t>Sandejas</w:t>
            </w:r>
            <w:proofErr w:type="spellEnd"/>
            <w:r w:rsidRPr="00232107">
              <w:rPr>
                <w:color w:val="000000" w:themeColor="text1"/>
                <w:sz w:val="22"/>
                <w:szCs w:val="22"/>
              </w:rPr>
              <w:t xml:space="preserve">, </w:t>
            </w:r>
            <w:r w:rsidR="00362A84">
              <w:rPr>
                <w:color w:val="000000" w:themeColor="text1"/>
                <w:sz w:val="22"/>
                <w:szCs w:val="22"/>
              </w:rPr>
              <w:t xml:space="preserve">Chief Executive Officer of </w:t>
            </w:r>
            <w:proofErr w:type="spellStart"/>
            <w:r w:rsidR="00362A84">
              <w:rPr>
                <w:color w:val="000000" w:themeColor="text1"/>
                <w:sz w:val="22"/>
                <w:szCs w:val="22"/>
              </w:rPr>
              <w:t>Xepto</w:t>
            </w:r>
            <w:proofErr w:type="spellEnd"/>
            <w:r w:rsidR="00362A84">
              <w:rPr>
                <w:color w:val="000000" w:themeColor="text1"/>
                <w:sz w:val="22"/>
                <w:szCs w:val="22"/>
              </w:rPr>
              <w:t xml:space="preserve"> Computing, Managing Partner at </w:t>
            </w:r>
            <w:proofErr w:type="spellStart"/>
            <w:r w:rsidR="00362A84">
              <w:rPr>
                <w:color w:val="000000" w:themeColor="text1"/>
                <w:sz w:val="22"/>
                <w:szCs w:val="22"/>
              </w:rPr>
              <w:t>Narra</w:t>
            </w:r>
            <w:proofErr w:type="spellEnd"/>
            <w:r w:rsidR="00362A84">
              <w:rPr>
                <w:color w:val="000000" w:themeColor="text1"/>
                <w:sz w:val="22"/>
                <w:szCs w:val="22"/>
              </w:rPr>
              <w:t xml:space="preserve"> Ventures and  Fellow, Philippine Development Foundation (PHILDEV),</w:t>
            </w:r>
            <w:r w:rsidR="00BC330F">
              <w:rPr>
                <w:color w:val="000000" w:themeColor="text1"/>
                <w:sz w:val="22"/>
                <w:szCs w:val="22"/>
              </w:rPr>
              <w:t xml:space="preserve"> </w:t>
            </w:r>
          </w:p>
          <w:p w:rsidR="00D32469" w:rsidRPr="00232107" w:rsidRDefault="00D32469" w:rsidP="00113D35">
            <w:pPr>
              <w:ind w:left="720"/>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p w:rsidR="0034214D" w:rsidRPr="00BC330F" w:rsidRDefault="0034214D" w:rsidP="00113D35">
            <w:pPr>
              <w:ind w:left="720"/>
              <w:cnfStyle w:val="000000100000" w:firstRow="0" w:lastRow="0" w:firstColumn="0" w:lastColumn="0" w:oddVBand="0" w:evenVBand="0" w:oddHBand="1" w:evenHBand="0" w:firstRowFirstColumn="0" w:firstRowLastColumn="0" w:lastRowFirstColumn="0" w:lastRowLastColumn="0"/>
              <w:rPr>
                <w:color w:val="FF0000"/>
                <w:sz w:val="22"/>
                <w:szCs w:val="22"/>
              </w:rPr>
            </w:pPr>
            <w:proofErr w:type="spellStart"/>
            <w:r w:rsidRPr="00232107">
              <w:rPr>
                <w:b/>
                <w:color w:val="000000" w:themeColor="text1"/>
                <w:sz w:val="22"/>
                <w:szCs w:val="22"/>
              </w:rPr>
              <w:t>Prof.</w:t>
            </w:r>
            <w:proofErr w:type="spellEnd"/>
            <w:r w:rsidRPr="00232107">
              <w:rPr>
                <w:b/>
                <w:color w:val="000000" w:themeColor="text1"/>
                <w:sz w:val="22"/>
                <w:szCs w:val="22"/>
              </w:rPr>
              <w:t xml:space="preserve"> Dr. Reynaldo </w:t>
            </w:r>
            <w:proofErr w:type="spellStart"/>
            <w:r w:rsidRPr="00232107">
              <w:rPr>
                <w:b/>
                <w:color w:val="000000" w:themeColor="text1"/>
                <w:sz w:val="22"/>
                <w:szCs w:val="22"/>
              </w:rPr>
              <w:t>Vea</w:t>
            </w:r>
            <w:proofErr w:type="spellEnd"/>
            <w:r w:rsidRPr="00232107">
              <w:rPr>
                <w:b/>
                <w:color w:val="000000" w:themeColor="text1"/>
                <w:sz w:val="22"/>
                <w:szCs w:val="22"/>
              </w:rPr>
              <w:t>,</w:t>
            </w:r>
            <w:r w:rsidRPr="00232107">
              <w:rPr>
                <w:color w:val="000000" w:themeColor="text1"/>
                <w:sz w:val="22"/>
                <w:szCs w:val="22"/>
              </w:rPr>
              <w:t xml:space="preserve"> </w:t>
            </w:r>
            <w:r w:rsidR="00232107">
              <w:rPr>
                <w:color w:val="000000" w:themeColor="text1"/>
                <w:sz w:val="22"/>
                <w:szCs w:val="22"/>
              </w:rPr>
              <w:t xml:space="preserve">President, </w:t>
            </w:r>
            <w:proofErr w:type="spellStart"/>
            <w:r w:rsidRPr="00232107">
              <w:rPr>
                <w:color w:val="000000" w:themeColor="text1"/>
                <w:sz w:val="22"/>
                <w:szCs w:val="22"/>
              </w:rPr>
              <w:t>Mapua</w:t>
            </w:r>
            <w:proofErr w:type="spellEnd"/>
            <w:r w:rsidRPr="00232107">
              <w:rPr>
                <w:color w:val="000000" w:themeColor="text1"/>
                <w:sz w:val="22"/>
                <w:szCs w:val="22"/>
              </w:rPr>
              <w:t xml:space="preserve"> Institute of Technology</w:t>
            </w:r>
            <w:r w:rsidR="00BC330F">
              <w:rPr>
                <w:color w:val="000000" w:themeColor="text1"/>
                <w:sz w:val="22"/>
                <w:szCs w:val="22"/>
              </w:rPr>
              <w:t xml:space="preserve"> </w:t>
            </w:r>
          </w:p>
          <w:p w:rsidR="00780A0D" w:rsidRPr="00232107" w:rsidRDefault="00780A0D" w:rsidP="0047248D">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p w:rsidR="00947304" w:rsidRDefault="00947304" w:rsidP="00090B42">
            <w:pPr>
              <w:cnfStyle w:val="000000100000" w:firstRow="0" w:lastRow="0" w:firstColumn="0" w:lastColumn="0" w:oddVBand="0" w:evenVBand="0" w:oddHBand="1" w:evenHBand="0" w:firstRowFirstColumn="0" w:firstRowLastColumn="0" w:lastRowFirstColumn="0" w:lastRowLastColumn="0"/>
              <w:rPr>
                <w:sz w:val="22"/>
                <w:szCs w:val="22"/>
              </w:rPr>
            </w:pPr>
          </w:p>
          <w:p w:rsidR="00090B42" w:rsidRDefault="000E4788" w:rsidP="00090B42">
            <w:pPr>
              <w:cnfStyle w:val="000000100000" w:firstRow="0" w:lastRow="0" w:firstColumn="0" w:lastColumn="0" w:oddVBand="0" w:evenVBand="0" w:oddHBand="1" w:evenHBand="0" w:firstRowFirstColumn="0" w:firstRowLastColumn="0" w:lastRowFirstColumn="0" w:lastRowLastColumn="0"/>
              <w:rPr>
                <w:rFonts w:ascii="Arial Narrow" w:hAnsi="Arial Narrow"/>
                <w:lang w:val="en-US"/>
              </w:rPr>
            </w:pPr>
            <w:r w:rsidRPr="007B4671">
              <w:rPr>
                <w:sz w:val="22"/>
                <w:szCs w:val="22"/>
              </w:rPr>
              <w:t>Chair:</w:t>
            </w:r>
            <w:r>
              <w:rPr>
                <w:b/>
                <w:sz w:val="22"/>
                <w:szCs w:val="22"/>
              </w:rPr>
              <w:t xml:space="preserve"> </w:t>
            </w:r>
            <w:r w:rsidR="00B63167" w:rsidRPr="006F7E38">
              <w:rPr>
                <w:b/>
                <w:sz w:val="22"/>
                <w:szCs w:val="22"/>
              </w:rPr>
              <w:t>Andrea Bateman</w:t>
            </w:r>
            <w:r w:rsidR="00C72419" w:rsidRPr="00E27550">
              <w:rPr>
                <w:sz w:val="22"/>
                <w:szCs w:val="22"/>
              </w:rPr>
              <w:t>, ASEAN Higher Education expert/consultant</w:t>
            </w:r>
            <w:r w:rsidR="00090B42">
              <w:rPr>
                <w:b/>
                <w:sz w:val="22"/>
                <w:szCs w:val="22"/>
              </w:rPr>
              <w:t xml:space="preserve"> </w:t>
            </w:r>
          </w:p>
          <w:p w:rsidR="00B63167" w:rsidRPr="006F7E38" w:rsidRDefault="00B63167" w:rsidP="00A525D1">
            <w:pPr>
              <w:cnfStyle w:val="000000100000" w:firstRow="0" w:lastRow="0" w:firstColumn="0" w:lastColumn="0" w:oddVBand="0" w:evenVBand="0" w:oddHBand="1" w:evenHBand="0" w:firstRowFirstColumn="0" w:firstRowLastColumn="0" w:lastRowFirstColumn="0" w:lastRowLastColumn="0"/>
              <w:rPr>
                <w:b/>
                <w:sz w:val="22"/>
                <w:szCs w:val="22"/>
              </w:rPr>
            </w:pPr>
          </w:p>
        </w:tc>
      </w:tr>
      <w:tr w:rsidR="00B63167" w:rsidRPr="006F7E38" w:rsidTr="00780C20">
        <w:tc>
          <w:tcPr>
            <w:cnfStyle w:val="001000000000" w:firstRow="0" w:lastRow="0" w:firstColumn="1" w:lastColumn="0" w:oddVBand="0" w:evenVBand="0" w:oddHBand="0" w:evenHBand="0" w:firstRowFirstColumn="0" w:firstRowLastColumn="0" w:lastRowFirstColumn="0" w:lastRowLastColumn="0"/>
            <w:tcW w:w="1526" w:type="dxa"/>
          </w:tcPr>
          <w:p w:rsidR="00B63167" w:rsidRPr="006F7E38" w:rsidRDefault="00B63167" w:rsidP="003333BE">
            <w:pPr>
              <w:rPr>
                <w:b w:val="0"/>
                <w:sz w:val="22"/>
                <w:szCs w:val="22"/>
              </w:rPr>
            </w:pPr>
          </w:p>
          <w:p w:rsidR="00B63167" w:rsidRPr="006F7E38" w:rsidRDefault="00B63167" w:rsidP="003333BE">
            <w:pPr>
              <w:rPr>
                <w:b w:val="0"/>
                <w:sz w:val="22"/>
                <w:szCs w:val="22"/>
              </w:rPr>
            </w:pPr>
            <w:r w:rsidRPr="006F7E38">
              <w:rPr>
                <w:sz w:val="22"/>
                <w:szCs w:val="22"/>
              </w:rPr>
              <w:t>12:30</w:t>
            </w:r>
          </w:p>
          <w:p w:rsidR="00B63167" w:rsidRPr="006F7E38" w:rsidRDefault="00B63167" w:rsidP="003333BE">
            <w:pPr>
              <w:rPr>
                <w:b w:val="0"/>
                <w:sz w:val="22"/>
                <w:szCs w:val="22"/>
              </w:rPr>
            </w:pPr>
          </w:p>
        </w:tc>
        <w:tc>
          <w:tcPr>
            <w:tcW w:w="8221" w:type="dxa"/>
          </w:tcPr>
          <w:p w:rsidR="00B63167" w:rsidRPr="006F7E38" w:rsidRDefault="00B63167" w:rsidP="003333BE">
            <w:pPr>
              <w:cnfStyle w:val="000000000000" w:firstRow="0" w:lastRow="0" w:firstColumn="0" w:lastColumn="0" w:oddVBand="0" w:evenVBand="0" w:oddHBand="0" w:evenHBand="0" w:firstRowFirstColumn="0" w:firstRowLastColumn="0" w:lastRowFirstColumn="0" w:lastRowLastColumn="0"/>
              <w:rPr>
                <w:b/>
                <w:sz w:val="22"/>
                <w:szCs w:val="22"/>
              </w:rPr>
            </w:pPr>
          </w:p>
          <w:p w:rsidR="00B63167" w:rsidRPr="006F7E38" w:rsidRDefault="00B63167" w:rsidP="003333BE">
            <w:pPr>
              <w:cnfStyle w:val="000000000000" w:firstRow="0" w:lastRow="0" w:firstColumn="0" w:lastColumn="0" w:oddVBand="0" w:evenVBand="0" w:oddHBand="0" w:evenHBand="0" w:firstRowFirstColumn="0" w:firstRowLastColumn="0" w:lastRowFirstColumn="0" w:lastRowLastColumn="0"/>
              <w:rPr>
                <w:b/>
                <w:sz w:val="22"/>
                <w:szCs w:val="22"/>
              </w:rPr>
            </w:pPr>
            <w:r w:rsidRPr="006F7E38">
              <w:rPr>
                <w:b/>
                <w:sz w:val="22"/>
                <w:szCs w:val="22"/>
              </w:rPr>
              <w:t>Lunch</w:t>
            </w:r>
          </w:p>
        </w:tc>
      </w:tr>
      <w:tr w:rsidR="00B63167" w:rsidRPr="006F7E38" w:rsidTr="00780C20">
        <w:trPr>
          <w:cnfStyle w:val="000000100000" w:firstRow="0" w:lastRow="0" w:firstColumn="0" w:lastColumn="0" w:oddVBand="0" w:evenVBand="0" w:oddHBand="1" w:evenHBand="0" w:firstRowFirstColumn="0" w:firstRowLastColumn="0" w:lastRowFirstColumn="0" w:lastRowLastColumn="0"/>
          <w:trHeight w:val="2065"/>
        </w:trPr>
        <w:tc>
          <w:tcPr>
            <w:cnfStyle w:val="001000000000" w:firstRow="0" w:lastRow="0" w:firstColumn="1" w:lastColumn="0" w:oddVBand="0" w:evenVBand="0" w:oddHBand="0" w:evenHBand="0" w:firstRowFirstColumn="0" w:firstRowLastColumn="0" w:lastRowFirstColumn="0" w:lastRowLastColumn="0"/>
            <w:tcW w:w="1526" w:type="dxa"/>
          </w:tcPr>
          <w:p w:rsidR="00B63167" w:rsidRPr="006F7E38" w:rsidRDefault="00B63167" w:rsidP="003333BE">
            <w:pPr>
              <w:rPr>
                <w:b w:val="0"/>
                <w:sz w:val="22"/>
                <w:szCs w:val="22"/>
              </w:rPr>
            </w:pPr>
          </w:p>
          <w:p w:rsidR="00B63167" w:rsidRPr="006F7E38" w:rsidRDefault="00B63167" w:rsidP="006C7D7D">
            <w:pPr>
              <w:rPr>
                <w:b w:val="0"/>
                <w:sz w:val="22"/>
                <w:szCs w:val="22"/>
              </w:rPr>
            </w:pPr>
            <w:r w:rsidRPr="006F7E38">
              <w:rPr>
                <w:sz w:val="22"/>
                <w:szCs w:val="22"/>
              </w:rPr>
              <w:t>14:00</w:t>
            </w:r>
          </w:p>
        </w:tc>
        <w:tc>
          <w:tcPr>
            <w:tcW w:w="8221" w:type="dxa"/>
          </w:tcPr>
          <w:p w:rsidR="00B63167" w:rsidRPr="006F7E38" w:rsidRDefault="00B63167" w:rsidP="003333BE">
            <w:pPr>
              <w:cnfStyle w:val="000000100000" w:firstRow="0" w:lastRow="0" w:firstColumn="0" w:lastColumn="0" w:oddVBand="0" w:evenVBand="0" w:oddHBand="1" w:evenHBand="0" w:firstRowFirstColumn="0" w:firstRowLastColumn="0" w:lastRowFirstColumn="0" w:lastRowLastColumn="0"/>
              <w:rPr>
                <w:b/>
                <w:sz w:val="22"/>
                <w:szCs w:val="22"/>
              </w:rPr>
            </w:pPr>
          </w:p>
          <w:p w:rsidR="00B63167" w:rsidRPr="00E27550" w:rsidRDefault="003C0622" w:rsidP="000A63C9">
            <w:pPr>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SESSION 6</w:t>
            </w:r>
            <w:r w:rsidR="00161765" w:rsidRPr="00E27550">
              <w:rPr>
                <w:sz w:val="22"/>
                <w:szCs w:val="22"/>
              </w:rPr>
              <w:t>: Plenary Discussion</w:t>
            </w:r>
          </w:p>
          <w:p w:rsidR="00B63167" w:rsidRPr="006F7E38" w:rsidRDefault="00B63167" w:rsidP="003333BE">
            <w:pPr>
              <w:cnfStyle w:val="000000100000" w:firstRow="0" w:lastRow="0" w:firstColumn="0" w:lastColumn="0" w:oddVBand="0" w:evenVBand="0" w:oddHBand="1" w:evenHBand="0" w:firstRowFirstColumn="0" w:firstRowLastColumn="0" w:lastRowFirstColumn="0" w:lastRowLastColumn="0"/>
              <w:rPr>
                <w:sz w:val="22"/>
                <w:szCs w:val="22"/>
              </w:rPr>
            </w:pPr>
          </w:p>
          <w:p w:rsidR="00B63167" w:rsidRPr="00706EFE" w:rsidRDefault="00161765" w:rsidP="00A525D1">
            <w:pPr>
              <w:cnfStyle w:val="000000100000" w:firstRow="0" w:lastRow="0" w:firstColumn="0" w:lastColumn="0" w:oddVBand="0" w:evenVBand="0" w:oddHBand="1" w:evenHBand="0" w:firstRowFirstColumn="0" w:firstRowLastColumn="0" w:lastRowFirstColumn="0" w:lastRowLastColumn="0"/>
              <w:rPr>
                <w:b/>
                <w:sz w:val="22"/>
                <w:szCs w:val="22"/>
              </w:rPr>
            </w:pPr>
            <w:r w:rsidRPr="00706EFE">
              <w:rPr>
                <w:b/>
                <w:sz w:val="22"/>
                <w:szCs w:val="22"/>
              </w:rPr>
              <w:t xml:space="preserve">Outlook and Next Steps: </w:t>
            </w:r>
            <w:r w:rsidR="00B63167" w:rsidRPr="00706EFE">
              <w:rPr>
                <w:b/>
                <w:sz w:val="22"/>
                <w:szCs w:val="22"/>
              </w:rPr>
              <w:t>Implementing the PQF – Referencing to t</w:t>
            </w:r>
            <w:r w:rsidR="00A273DE">
              <w:rPr>
                <w:b/>
                <w:sz w:val="22"/>
                <w:szCs w:val="22"/>
              </w:rPr>
              <w:t xml:space="preserve">he AQRF – Impact on Philippine Higher Education </w:t>
            </w:r>
            <w:r w:rsidRPr="00706EFE">
              <w:rPr>
                <w:b/>
                <w:sz w:val="22"/>
                <w:szCs w:val="22"/>
              </w:rPr>
              <w:t xml:space="preserve"> </w:t>
            </w:r>
          </w:p>
          <w:p w:rsidR="00596ACE" w:rsidRDefault="00596ACE" w:rsidP="00565D5E">
            <w:pPr>
              <w:cnfStyle w:val="000000100000" w:firstRow="0" w:lastRow="0" w:firstColumn="0" w:lastColumn="0" w:oddVBand="0" w:evenVBand="0" w:oddHBand="1" w:evenHBand="0" w:firstRowFirstColumn="0" w:firstRowLastColumn="0" w:lastRowFirstColumn="0" w:lastRowLastColumn="0"/>
              <w:rPr>
                <w:b/>
                <w:sz w:val="22"/>
                <w:szCs w:val="22"/>
              </w:rPr>
            </w:pPr>
          </w:p>
          <w:p w:rsidR="00B63167" w:rsidRDefault="006E2626" w:rsidP="00113D35">
            <w:pPr>
              <w:ind w:left="720"/>
              <w:cnfStyle w:val="000000100000" w:firstRow="0" w:lastRow="0" w:firstColumn="0" w:lastColumn="0" w:oddVBand="0" w:evenVBand="0" w:oddHBand="1" w:evenHBand="0" w:firstRowFirstColumn="0" w:firstRowLastColumn="0" w:lastRowFirstColumn="0" w:lastRowLastColumn="0"/>
              <w:rPr>
                <w:color w:val="C00000"/>
                <w:sz w:val="22"/>
                <w:szCs w:val="22"/>
              </w:rPr>
            </w:pPr>
            <w:r w:rsidRPr="00FB2AE4">
              <w:rPr>
                <w:b/>
                <w:sz w:val="22"/>
                <w:szCs w:val="22"/>
              </w:rPr>
              <w:t xml:space="preserve">Dr. </w:t>
            </w:r>
            <w:r w:rsidR="00706EFE" w:rsidRPr="00FB2AE4">
              <w:rPr>
                <w:b/>
                <w:sz w:val="22"/>
                <w:szCs w:val="22"/>
              </w:rPr>
              <w:t xml:space="preserve">Patricia </w:t>
            </w:r>
            <w:proofErr w:type="spellStart"/>
            <w:r w:rsidR="00706EFE" w:rsidRPr="00B63167">
              <w:rPr>
                <w:b/>
                <w:sz w:val="22"/>
                <w:szCs w:val="22"/>
              </w:rPr>
              <w:t>Licuanan</w:t>
            </w:r>
            <w:proofErr w:type="spellEnd"/>
            <w:r w:rsidR="00706EFE" w:rsidRPr="006F7E38">
              <w:rPr>
                <w:sz w:val="22"/>
                <w:szCs w:val="22"/>
              </w:rPr>
              <w:t xml:space="preserve">, </w:t>
            </w:r>
            <w:r w:rsidR="00706EFE">
              <w:rPr>
                <w:sz w:val="22"/>
                <w:szCs w:val="22"/>
              </w:rPr>
              <w:t xml:space="preserve">Chair of the </w:t>
            </w:r>
            <w:r w:rsidR="00706EFE" w:rsidRPr="006F7E38">
              <w:rPr>
                <w:sz w:val="22"/>
                <w:szCs w:val="22"/>
              </w:rPr>
              <w:t>Commission on Higher Education</w:t>
            </w:r>
            <w:r w:rsidR="00F57295">
              <w:rPr>
                <w:sz w:val="22"/>
                <w:szCs w:val="22"/>
              </w:rPr>
              <w:t xml:space="preserve"> of the</w:t>
            </w:r>
            <w:r w:rsidR="00F57295" w:rsidRPr="006F7E38">
              <w:rPr>
                <w:sz w:val="22"/>
                <w:szCs w:val="22"/>
              </w:rPr>
              <w:t xml:space="preserve"> </w:t>
            </w:r>
            <w:r w:rsidR="00706EFE" w:rsidRPr="006F7E38">
              <w:rPr>
                <w:sz w:val="22"/>
                <w:szCs w:val="22"/>
              </w:rPr>
              <w:t>Philippines</w:t>
            </w:r>
            <w:r w:rsidR="00090B42">
              <w:rPr>
                <w:sz w:val="22"/>
                <w:szCs w:val="22"/>
              </w:rPr>
              <w:t xml:space="preserve"> </w:t>
            </w:r>
          </w:p>
          <w:p w:rsidR="00232107" w:rsidRDefault="00232107" w:rsidP="00113D35">
            <w:pPr>
              <w:ind w:left="720"/>
              <w:cnfStyle w:val="000000100000" w:firstRow="0" w:lastRow="0" w:firstColumn="0" w:lastColumn="0" w:oddVBand="0" w:evenVBand="0" w:oddHBand="1" w:evenHBand="0" w:firstRowFirstColumn="0" w:firstRowLastColumn="0" w:lastRowFirstColumn="0" w:lastRowLastColumn="0"/>
              <w:rPr>
                <w:b/>
                <w:sz w:val="22"/>
                <w:szCs w:val="22"/>
              </w:rPr>
            </w:pPr>
          </w:p>
          <w:p w:rsidR="00565D5E" w:rsidRDefault="006E2626" w:rsidP="00113D35">
            <w:pPr>
              <w:ind w:left="720"/>
              <w:cnfStyle w:val="000000100000" w:firstRow="0" w:lastRow="0" w:firstColumn="0" w:lastColumn="0" w:oddVBand="0" w:evenVBand="0" w:oddHBand="1" w:evenHBand="0" w:firstRowFirstColumn="0" w:firstRowLastColumn="0" w:lastRowFirstColumn="0" w:lastRowLastColumn="0"/>
              <w:rPr>
                <w:sz w:val="22"/>
                <w:szCs w:val="22"/>
              </w:rPr>
            </w:pPr>
            <w:r w:rsidRPr="00FB2AE4">
              <w:rPr>
                <w:b/>
                <w:sz w:val="22"/>
                <w:szCs w:val="22"/>
              </w:rPr>
              <w:t>Atty.</w:t>
            </w:r>
            <w:r w:rsidR="007A417C">
              <w:rPr>
                <w:b/>
                <w:sz w:val="22"/>
                <w:szCs w:val="22"/>
              </w:rPr>
              <w:t xml:space="preserve"> </w:t>
            </w:r>
            <w:proofErr w:type="spellStart"/>
            <w:r w:rsidR="00514370" w:rsidRPr="00FB2AE4">
              <w:rPr>
                <w:b/>
                <w:sz w:val="22"/>
                <w:szCs w:val="22"/>
              </w:rPr>
              <w:t>Teofilo</w:t>
            </w:r>
            <w:proofErr w:type="spellEnd"/>
            <w:r w:rsidR="00514370" w:rsidRPr="00FB2AE4">
              <w:rPr>
                <w:b/>
                <w:sz w:val="22"/>
                <w:szCs w:val="22"/>
              </w:rPr>
              <w:t xml:space="preserve"> </w:t>
            </w:r>
            <w:proofErr w:type="spellStart"/>
            <w:r w:rsidR="00514370" w:rsidRPr="00514370">
              <w:rPr>
                <w:b/>
                <w:sz w:val="22"/>
                <w:szCs w:val="22"/>
              </w:rPr>
              <w:t>Pilando</w:t>
            </w:r>
            <w:proofErr w:type="spellEnd"/>
            <w:r w:rsidR="00514370" w:rsidRPr="00514370">
              <w:rPr>
                <w:b/>
                <w:sz w:val="22"/>
                <w:szCs w:val="22"/>
              </w:rPr>
              <w:t xml:space="preserve"> Jr</w:t>
            </w:r>
            <w:r w:rsidR="00F55D33">
              <w:rPr>
                <w:b/>
                <w:sz w:val="22"/>
                <w:szCs w:val="22"/>
              </w:rPr>
              <w:t>.</w:t>
            </w:r>
            <w:r w:rsidR="00514370" w:rsidRPr="007B4671">
              <w:rPr>
                <w:sz w:val="22"/>
                <w:szCs w:val="22"/>
              </w:rPr>
              <w:t>,</w:t>
            </w:r>
            <w:r w:rsidR="00514370" w:rsidRPr="00F55D33">
              <w:rPr>
                <w:sz w:val="22"/>
                <w:szCs w:val="22"/>
              </w:rPr>
              <w:t xml:space="preserve"> </w:t>
            </w:r>
            <w:r w:rsidR="00514370" w:rsidRPr="00514370">
              <w:rPr>
                <w:sz w:val="22"/>
                <w:szCs w:val="22"/>
              </w:rPr>
              <w:t>Chair</w:t>
            </w:r>
            <w:r w:rsidR="002D353C">
              <w:rPr>
                <w:sz w:val="22"/>
                <w:szCs w:val="22"/>
              </w:rPr>
              <w:t>man, Professional</w:t>
            </w:r>
            <w:r w:rsidR="00514370" w:rsidRPr="00514370">
              <w:rPr>
                <w:sz w:val="22"/>
                <w:szCs w:val="22"/>
              </w:rPr>
              <w:t xml:space="preserve"> Regulation</w:t>
            </w:r>
            <w:r w:rsidR="002D353C">
              <w:rPr>
                <w:sz w:val="22"/>
                <w:szCs w:val="22"/>
              </w:rPr>
              <w:t>s</w:t>
            </w:r>
            <w:r w:rsidR="00514370" w:rsidRPr="00514370">
              <w:rPr>
                <w:sz w:val="22"/>
                <w:szCs w:val="22"/>
              </w:rPr>
              <w:t xml:space="preserve"> Commission</w:t>
            </w:r>
          </w:p>
          <w:p w:rsidR="00565D5E" w:rsidRDefault="00565D5E" w:rsidP="00113D35">
            <w:pPr>
              <w:ind w:left="720"/>
              <w:cnfStyle w:val="000000100000" w:firstRow="0" w:lastRow="0" w:firstColumn="0" w:lastColumn="0" w:oddVBand="0" w:evenVBand="0" w:oddHBand="1" w:evenHBand="0" w:firstRowFirstColumn="0" w:firstRowLastColumn="0" w:lastRowFirstColumn="0" w:lastRowLastColumn="0"/>
              <w:rPr>
                <w:sz w:val="22"/>
                <w:szCs w:val="22"/>
              </w:rPr>
            </w:pPr>
          </w:p>
          <w:p w:rsidR="00565D5E" w:rsidRPr="001562F8" w:rsidRDefault="00565D5E" w:rsidP="00565D5E">
            <w:pPr>
              <w:ind w:left="720"/>
              <w:cnfStyle w:val="000000100000" w:firstRow="0" w:lastRow="0" w:firstColumn="0" w:lastColumn="0" w:oddVBand="0" w:evenVBand="0" w:oddHBand="1" w:evenHBand="0" w:firstRowFirstColumn="0" w:firstRowLastColumn="0" w:lastRowFirstColumn="0" w:lastRowLastColumn="0"/>
              <w:rPr>
                <w:color w:val="FF0000"/>
                <w:sz w:val="22"/>
                <w:szCs w:val="22"/>
              </w:rPr>
            </w:pPr>
            <w:r w:rsidRPr="001562F8">
              <w:rPr>
                <w:b/>
                <w:sz w:val="22"/>
                <w:szCs w:val="22"/>
              </w:rPr>
              <w:t>Ambassador Laura del Rosario</w:t>
            </w:r>
            <w:r>
              <w:rPr>
                <w:b/>
                <w:sz w:val="22"/>
                <w:szCs w:val="22"/>
              </w:rPr>
              <w:t xml:space="preserve"> </w:t>
            </w:r>
          </w:p>
          <w:p w:rsidR="00232107" w:rsidRPr="00565D5E" w:rsidRDefault="00565D5E" w:rsidP="00565D5E">
            <w:pPr>
              <w:ind w:left="720"/>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 xml:space="preserve">Former Undersecretary for International Economic Relations, Department of Foreign Affairs and Chair of the 2015 APEC Senior Officials </w:t>
            </w:r>
            <w:r w:rsidR="00514370">
              <w:rPr>
                <w:sz w:val="22"/>
                <w:szCs w:val="22"/>
              </w:rPr>
              <w:t xml:space="preserve"> </w:t>
            </w:r>
          </w:p>
          <w:p w:rsidR="00706EFE" w:rsidRDefault="00706EFE" w:rsidP="00113D35">
            <w:pPr>
              <w:ind w:left="720"/>
              <w:cnfStyle w:val="000000100000" w:firstRow="0" w:lastRow="0" w:firstColumn="0" w:lastColumn="0" w:oddVBand="0" w:evenVBand="0" w:oddHBand="1" w:evenHBand="0" w:firstRowFirstColumn="0" w:firstRowLastColumn="0" w:lastRowFirstColumn="0" w:lastRowLastColumn="0"/>
              <w:rPr>
                <w:sz w:val="22"/>
                <w:szCs w:val="22"/>
              </w:rPr>
            </w:pPr>
          </w:p>
          <w:p w:rsidR="000E4788" w:rsidRPr="006F7E38" w:rsidRDefault="000E4788" w:rsidP="00A525D1">
            <w:pPr>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 xml:space="preserve">Followed by a </w:t>
            </w:r>
            <w:r w:rsidR="00706EFE">
              <w:rPr>
                <w:sz w:val="22"/>
                <w:szCs w:val="22"/>
              </w:rPr>
              <w:t>P</w:t>
            </w:r>
            <w:r>
              <w:rPr>
                <w:sz w:val="22"/>
                <w:szCs w:val="22"/>
              </w:rPr>
              <w:t xml:space="preserve">lenary </w:t>
            </w:r>
            <w:r w:rsidR="00706EFE">
              <w:rPr>
                <w:sz w:val="22"/>
                <w:szCs w:val="22"/>
              </w:rPr>
              <w:t>D</w:t>
            </w:r>
            <w:r>
              <w:rPr>
                <w:sz w:val="22"/>
                <w:szCs w:val="22"/>
              </w:rPr>
              <w:t>iscussion</w:t>
            </w:r>
          </w:p>
          <w:p w:rsidR="00B63167" w:rsidRPr="006F7E38" w:rsidRDefault="00B63167" w:rsidP="00A525D1">
            <w:pPr>
              <w:cnfStyle w:val="000000100000" w:firstRow="0" w:lastRow="0" w:firstColumn="0" w:lastColumn="0" w:oddVBand="0" w:evenVBand="0" w:oddHBand="1" w:evenHBand="0" w:firstRowFirstColumn="0" w:firstRowLastColumn="0" w:lastRowFirstColumn="0" w:lastRowLastColumn="0"/>
              <w:rPr>
                <w:sz w:val="22"/>
                <w:szCs w:val="22"/>
              </w:rPr>
            </w:pPr>
          </w:p>
          <w:p w:rsidR="00090B42" w:rsidRDefault="00B63167" w:rsidP="00090B42">
            <w:pPr>
              <w:cnfStyle w:val="000000100000" w:firstRow="0" w:lastRow="0" w:firstColumn="0" w:lastColumn="0" w:oddVBand="0" w:evenVBand="0" w:oddHBand="1" w:evenHBand="0" w:firstRowFirstColumn="0" w:firstRowLastColumn="0" w:lastRowFirstColumn="0" w:lastRowLastColumn="0"/>
              <w:rPr>
                <w:rFonts w:ascii="Arial Narrow" w:hAnsi="Arial Narrow"/>
                <w:lang w:val="en-US"/>
              </w:rPr>
            </w:pPr>
            <w:r w:rsidRPr="006F7E38">
              <w:rPr>
                <w:sz w:val="22"/>
                <w:szCs w:val="22"/>
              </w:rPr>
              <w:t xml:space="preserve">Chair: </w:t>
            </w:r>
            <w:r w:rsidRPr="00706EFE">
              <w:rPr>
                <w:b/>
                <w:sz w:val="22"/>
                <w:szCs w:val="22"/>
              </w:rPr>
              <w:t>Andrea Bateman</w:t>
            </w:r>
            <w:r w:rsidR="00C72419" w:rsidRPr="00E27550">
              <w:rPr>
                <w:sz w:val="22"/>
                <w:szCs w:val="22"/>
              </w:rPr>
              <w:t>, ASEAN Higher Education expert/consultant</w:t>
            </w:r>
            <w:r w:rsidR="00090B42">
              <w:rPr>
                <w:b/>
                <w:sz w:val="22"/>
                <w:szCs w:val="22"/>
              </w:rPr>
              <w:t xml:space="preserve"> </w:t>
            </w:r>
          </w:p>
          <w:p w:rsidR="00B63167" w:rsidRPr="006F7E38" w:rsidRDefault="00B63167" w:rsidP="00A525D1">
            <w:pPr>
              <w:cnfStyle w:val="000000100000" w:firstRow="0" w:lastRow="0" w:firstColumn="0" w:lastColumn="0" w:oddVBand="0" w:evenVBand="0" w:oddHBand="1" w:evenHBand="0" w:firstRowFirstColumn="0" w:firstRowLastColumn="0" w:lastRowFirstColumn="0" w:lastRowLastColumn="0"/>
              <w:rPr>
                <w:sz w:val="22"/>
                <w:szCs w:val="22"/>
              </w:rPr>
            </w:pPr>
          </w:p>
        </w:tc>
      </w:tr>
      <w:tr w:rsidR="00B63167" w:rsidRPr="006F7E38" w:rsidTr="00780C20">
        <w:tc>
          <w:tcPr>
            <w:cnfStyle w:val="001000000000" w:firstRow="0" w:lastRow="0" w:firstColumn="1" w:lastColumn="0" w:oddVBand="0" w:evenVBand="0" w:oddHBand="0" w:evenHBand="0" w:firstRowFirstColumn="0" w:firstRowLastColumn="0" w:lastRowFirstColumn="0" w:lastRowLastColumn="0"/>
            <w:tcW w:w="1526" w:type="dxa"/>
          </w:tcPr>
          <w:p w:rsidR="00B63167" w:rsidRPr="006F7E38" w:rsidRDefault="00B63167" w:rsidP="006C7D7D">
            <w:pPr>
              <w:rPr>
                <w:b w:val="0"/>
                <w:sz w:val="22"/>
                <w:szCs w:val="22"/>
              </w:rPr>
            </w:pPr>
          </w:p>
          <w:p w:rsidR="00B63167" w:rsidRPr="006F7E38" w:rsidRDefault="00B63167" w:rsidP="006C7D7D">
            <w:pPr>
              <w:rPr>
                <w:b w:val="0"/>
                <w:sz w:val="22"/>
                <w:szCs w:val="22"/>
              </w:rPr>
            </w:pPr>
            <w:r w:rsidRPr="006F7E38">
              <w:rPr>
                <w:sz w:val="22"/>
                <w:szCs w:val="22"/>
              </w:rPr>
              <w:t>15:30</w:t>
            </w:r>
          </w:p>
        </w:tc>
        <w:tc>
          <w:tcPr>
            <w:tcW w:w="8221" w:type="dxa"/>
          </w:tcPr>
          <w:p w:rsidR="00B63167" w:rsidRPr="006F7E38" w:rsidRDefault="00B63167" w:rsidP="006C7D7D">
            <w:pPr>
              <w:cnfStyle w:val="000000000000" w:firstRow="0" w:lastRow="0" w:firstColumn="0" w:lastColumn="0" w:oddVBand="0" w:evenVBand="0" w:oddHBand="0" w:evenHBand="0" w:firstRowFirstColumn="0" w:firstRowLastColumn="0" w:lastRowFirstColumn="0" w:lastRowLastColumn="0"/>
              <w:rPr>
                <w:b/>
                <w:sz w:val="22"/>
                <w:szCs w:val="22"/>
              </w:rPr>
            </w:pPr>
          </w:p>
          <w:p w:rsidR="00B63167" w:rsidRPr="006F7E38" w:rsidRDefault="00B63167" w:rsidP="006C7D7D">
            <w:pPr>
              <w:cnfStyle w:val="000000000000" w:firstRow="0" w:lastRow="0" w:firstColumn="0" w:lastColumn="0" w:oddVBand="0" w:evenVBand="0" w:oddHBand="0" w:evenHBand="0" w:firstRowFirstColumn="0" w:firstRowLastColumn="0" w:lastRowFirstColumn="0" w:lastRowLastColumn="0"/>
              <w:rPr>
                <w:b/>
                <w:sz w:val="22"/>
                <w:szCs w:val="22"/>
              </w:rPr>
            </w:pPr>
            <w:r w:rsidRPr="006F7E38">
              <w:rPr>
                <w:b/>
                <w:sz w:val="22"/>
                <w:szCs w:val="22"/>
              </w:rPr>
              <w:t>Coffee Break</w:t>
            </w:r>
          </w:p>
          <w:p w:rsidR="00B63167" w:rsidRPr="006F7E38" w:rsidRDefault="00B63167" w:rsidP="006C7D7D">
            <w:pPr>
              <w:cnfStyle w:val="000000000000" w:firstRow="0" w:lastRow="0" w:firstColumn="0" w:lastColumn="0" w:oddVBand="0" w:evenVBand="0" w:oddHBand="0" w:evenHBand="0" w:firstRowFirstColumn="0" w:firstRowLastColumn="0" w:lastRowFirstColumn="0" w:lastRowLastColumn="0"/>
              <w:rPr>
                <w:b/>
                <w:sz w:val="22"/>
                <w:szCs w:val="22"/>
              </w:rPr>
            </w:pPr>
          </w:p>
        </w:tc>
      </w:tr>
      <w:tr w:rsidR="00B63167" w:rsidRPr="006F7E38" w:rsidTr="00780C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B63167" w:rsidRDefault="00B63167" w:rsidP="003333BE">
            <w:pPr>
              <w:rPr>
                <w:b w:val="0"/>
                <w:sz w:val="22"/>
                <w:szCs w:val="22"/>
              </w:rPr>
            </w:pPr>
          </w:p>
          <w:p w:rsidR="00B63167" w:rsidRPr="006F7E38" w:rsidRDefault="00B63167" w:rsidP="003333BE">
            <w:pPr>
              <w:rPr>
                <w:b w:val="0"/>
                <w:sz w:val="22"/>
                <w:szCs w:val="22"/>
              </w:rPr>
            </w:pPr>
            <w:r w:rsidRPr="006F7E38">
              <w:rPr>
                <w:sz w:val="22"/>
                <w:szCs w:val="22"/>
              </w:rPr>
              <w:t>16:00</w:t>
            </w:r>
          </w:p>
        </w:tc>
        <w:tc>
          <w:tcPr>
            <w:tcW w:w="8221" w:type="dxa"/>
          </w:tcPr>
          <w:p w:rsidR="00B63167" w:rsidRPr="006F7E38" w:rsidRDefault="00B63167" w:rsidP="003333BE">
            <w:pPr>
              <w:cnfStyle w:val="000000100000" w:firstRow="0" w:lastRow="0" w:firstColumn="0" w:lastColumn="0" w:oddVBand="0" w:evenVBand="0" w:oddHBand="1" w:evenHBand="0" w:firstRowFirstColumn="0" w:firstRowLastColumn="0" w:lastRowFirstColumn="0" w:lastRowLastColumn="0"/>
              <w:rPr>
                <w:b/>
                <w:sz w:val="22"/>
                <w:szCs w:val="22"/>
              </w:rPr>
            </w:pPr>
          </w:p>
          <w:p w:rsidR="00B63167" w:rsidRPr="00E27550" w:rsidRDefault="003C0622" w:rsidP="00A525D1">
            <w:pPr>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SESSION 7</w:t>
            </w:r>
            <w:r w:rsidR="00311497" w:rsidRPr="00E27550">
              <w:rPr>
                <w:sz w:val="22"/>
                <w:szCs w:val="22"/>
              </w:rPr>
              <w:t>: Panel Discussion</w:t>
            </w:r>
          </w:p>
          <w:p w:rsidR="00E27550" w:rsidRDefault="00E27550" w:rsidP="000A63C9">
            <w:pPr>
              <w:cnfStyle w:val="000000100000" w:firstRow="0" w:lastRow="0" w:firstColumn="0" w:lastColumn="0" w:oddVBand="0" w:evenVBand="0" w:oddHBand="1" w:evenHBand="0" w:firstRowFirstColumn="0" w:firstRowLastColumn="0" w:lastRowFirstColumn="0" w:lastRowLastColumn="0"/>
              <w:rPr>
                <w:b/>
                <w:sz w:val="22"/>
                <w:szCs w:val="22"/>
              </w:rPr>
            </w:pPr>
          </w:p>
          <w:p w:rsidR="00B63167" w:rsidRPr="006F7E38" w:rsidRDefault="00B63167" w:rsidP="000A63C9">
            <w:pPr>
              <w:cnfStyle w:val="000000100000" w:firstRow="0" w:lastRow="0" w:firstColumn="0" w:lastColumn="0" w:oddVBand="0" w:evenVBand="0" w:oddHBand="1" w:evenHBand="0" w:firstRowFirstColumn="0" w:firstRowLastColumn="0" w:lastRowFirstColumn="0" w:lastRowLastColumn="0"/>
              <w:rPr>
                <w:b/>
                <w:sz w:val="22"/>
                <w:szCs w:val="22"/>
              </w:rPr>
            </w:pPr>
            <w:r w:rsidRPr="006F7E38">
              <w:rPr>
                <w:b/>
                <w:sz w:val="22"/>
                <w:szCs w:val="22"/>
              </w:rPr>
              <w:t>Harmonising HE in ASEAN – Generating Trust between ASEAN Member States</w:t>
            </w:r>
          </w:p>
          <w:p w:rsidR="00B63167" w:rsidRDefault="00B63167" w:rsidP="00A525D1">
            <w:pPr>
              <w:cnfStyle w:val="000000100000" w:firstRow="0" w:lastRow="0" w:firstColumn="0" w:lastColumn="0" w:oddVBand="0" w:evenVBand="0" w:oddHBand="1" w:evenHBand="0" w:firstRowFirstColumn="0" w:firstRowLastColumn="0" w:lastRowFirstColumn="0" w:lastRowLastColumn="0"/>
              <w:rPr>
                <w:b/>
                <w:sz w:val="22"/>
                <w:szCs w:val="22"/>
              </w:rPr>
            </w:pPr>
          </w:p>
          <w:p w:rsidR="000E4788" w:rsidRDefault="00565A1C" w:rsidP="00113D35">
            <w:pPr>
              <w:ind w:left="720"/>
              <w:cnfStyle w:val="000000100000" w:firstRow="0" w:lastRow="0" w:firstColumn="0" w:lastColumn="0" w:oddVBand="0" w:evenVBand="0" w:oddHBand="1" w:evenHBand="0" w:firstRowFirstColumn="0" w:firstRowLastColumn="0" w:lastRowFirstColumn="0" w:lastRowLastColumn="0"/>
              <w:rPr>
                <w:sz w:val="22"/>
                <w:szCs w:val="22"/>
              </w:rPr>
            </w:pPr>
            <w:proofErr w:type="spellStart"/>
            <w:r w:rsidRPr="00FB2AE4">
              <w:rPr>
                <w:b/>
                <w:sz w:val="22"/>
                <w:szCs w:val="22"/>
              </w:rPr>
              <w:t>Prof.</w:t>
            </w:r>
            <w:proofErr w:type="spellEnd"/>
            <w:r w:rsidRPr="00FB2AE4">
              <w:rPr>
                <w:b/>
                <w:sz w:val="22"/>
                <w:szCs w:val="22"/>
              </w:rPr>
              <w:t xml:space="preserve"> </w:t>
            </w:r>
            <w:r w:rsidR="006E2626" w:rsidRPr="00FB2AE4">
              <w:rPr>
                <w:b/>
                <w:sz w:val="22"/>
                <w:szCs w:val="22"/>
              </w:rPr>
              <w:t xml:space="preserve"> Dr. </w:t>
            </w:r>
            <w:r w:rsidR="000E4788">
              <w:rPr>
                <w:b/>
                <w:sz w:val="22"/>
                <w:szCs w:val="22"/>
              </w:rPr>
              <w:t>Supachai</w:t>
            </w:r>
            <w:r w:rsidR="001F4FAF">
              <w:rPr>
                <w:b/>
                <w:sz w:val="22"/>
                <w:szCs w:val="22"/>
              </w:rPr>
              <w:t xml:space="preserve"> Yavaprabhas</w:t>
            </w:r>
            <w:r w:rsidR="001F4FAF" w:rsidRPr="007B4671">
              <w:rPr>
                <w:sz w:val="22"/>
                <w:szCs w:val="22"/>
              </w:rPr>
              <w:t xml:space="preserve">, </w:t>
            </w:r>
            <w:proofErr w:type="spellStart"/>
            <w:r w:rsidRPr="00565A1C">
              <w:rPr>
                <w:sz w:val="22"/>
                <w:szCs w:val="22"/>
              </w:rPr>
              <w:t>Chulalongkorn</w:t>
            </w:r>
            <w:proofErr w:type="spellEnd"/>
            <w:r w:rsidRPr="00565A1C">
              <w:rPr>
                <w:sz w:val="22"/>
                <w:szCs w:val="22"/>
              </w:rPr>
              <w:t xml:space="preserve"> University, </w:t>
            </w:r>
            <w:r w:rsidR="001F4FAF">
              <w:rPr>
                <w:sz w:val="22"/>
                <w:szCs w:val="22"/>
              </w:rPr>
              <w:t>SHARE</w:t>
            </w:r>
            <w:r w:rsidR="001F4FAF" w:rsidRPr="00706EFE">
              <w:rPr>
                <w:sz w:val="22"/>
                <w:szCs w:val="22"/>
              </w:rPr>
              <w:t xml:space="preserve"> Expert Working Group QF</w:t>
            </w:r>
            <w:r w:rsidR="00090B42">
              <w:rPr>
                <w:sz w:val="22"/>
                <w:szCs w:val="22"/>
              </w:rPr>
              <w:t xml:space="preserve"> </w:t>
            </w:r>
          </w:p>
          <w:p w:rsidR="00232107" w:rsidRPr="001F4FAF" w:rsidRDefault="00232107" w:rsidP="00743507">
            <w:pPr>
              <w:cnfStyle w:val="000000100000" w:firstRow="0" w:lastRow="0" w:firstColumn="0" w:lastColumn="0" w:oddVBand="0" w:evenVBand="0" w:oddHBand="1" w:evenHBand="0" w:firstRowFirstColumn="0" w:firstRowLastColumn="0" w:lastRowFirstColumn="0" w:lastRowLastColumn="0"/>
              <w:rPr>
                <w:sz w:val="22"/>
                <w:szCs w:val="22"/>
              </w:rPr>
            </w:pPr>
          </w:p>
          <w:p w:rsidR="00514370" w:rsidRDefault="00E002D0" w:rsidP="00113D35">
            <w:pPr>
              <w:ind w:left="720"/>
              <w:cnfStyle w:val="000000100000" w:firstRow="0" w:lastRow="0" w:firstColumn="0" w:lastColumn="0" w:oddVBand="0" w:evenVBand="0" w:oddHBand="1" w:evenHBand="0" w:firstRowFirstColumn="0" w:firstRowLastColumn="0" w:lastRowFirstColumn="0" w:lastRowLastColumn="0"/>
              <w:rPr>
                <w:sz w:val="22"/>
                <w:szCs w:val="22"/>
              </w:rPr>
            </w:pPr>
            <w:proofErr w:type="spellStart"/>
            <w:r>
              <w:rPr>
                <w:b/>
                <w:sz w:val="22"/>
                <w:szCs w:val="22"/>
              </w:rPr>
              <w:t>Prof.</w:t>
            </w:r>
            <w:proofErr w:type="spellEnd"/>
            <w:r w:rsidR="006E2626" w:rsidRPr="00FB2AE4">
              <w:rPr>
                <w:b/>
                <w:sz w:val="22"/>
                <w:szCs w:val="22"/>
              </w:rPr>
              <w:t xml:space="preserve"> </w:t>
            </w:r>
            <w:r w:rsidR="000E4788" w:rsidRPr="00FB2AE4">
              <w:rPr>
                <w:b/>
                <w:sz w:val="22"/>
                <w:szCs w:val="22"/>
              </w:rPr>
              <w:t>Z</w:t>
            </w:r>
            <w:r w:rsidR="000E4788">
              <w:rPr>
                <w:b/>
                <w:sz w:val="22"/>
                <w:szCs w:val="22"/>
              </w:rPr>
              <w:t>ita Mohd Fahmi</w:t>
            </w:r>
            <w:r w:rsidR="00706EFE">
              <w:rPr>
                <w:b/>
                <w:sz w:val="22"/>
                <w:szCs w:val="22"/>
              </w:rPr>
              <w:t xml:space="preserve">, </w:t>
            </w:r>
            <w:r w:rsidR="00706EFE" w:rsidRPr="001F4FAF">
              <w:rPr>
                <w:sz w:val="22"/>
                <w:szCs w:val="22"/>
              </w:rPr>
              <w:t>Malaysian Qualifications Agency</w:t>
            </w:r>
            <w:r w:rsidR="001F4FAF" w:rsidRPr="001F4FAF">
              <w:rPr>
                <w:sz w:val="22"/>
                <w:szCs w:val="22"/>
              </w:rPr>
              <w:t>, Secretary of</w:t>
            </w:r>
            <w:r w:rsidR="00706EFE" w:rsidRPr="001F4FAF">
              <w:rPr>
                <w:sz w:val="22"/>
                <w:szCs w:val="22"/>
              </w:rPr>
              <w:t xml:space="preserve"> AQAN and </w:t>
            </w:r>
            <w:r w:rsidR="001F4FAF">
              <w:rPr>
                <w:sz w:val="22"/>
                <w:szCs w:val="22"/>
              </w:rPr>
              <w:t>Chair of SHARE</w:t>
            </w:r>
            <w:r w:rsidR="00706EFE" w:rsidRPr="001F4FAF">
              <w:rPr>
                <w:sz w:val="22"/>
                <w:szCs w:val="22"/>
              </w:rPr>
              <w:t xml:space="preserve"> Expert Working Group QA</w:t>
            </w:r>
            <w:r w:rsidR="00E27550">
              <w:rPr>
                <w:sz w:val="22"/>
                <w:szCs w:val="22"/>
              </w:rPr>
              <w:t xml:space="preserve"> </w:t>
            </w:r>
          </w:p>
          <w:p w:rsidR="00232107" w:rsidRDefault="00232107" w:rsidP="00113D35">
            <w:pPr>
              <w:ind w:left="720"/>
              <w:cnfStyle w:val="000000100000" w:firstRow="0" w:lastRow="0" w:firstColumn="0" w:lastColumn="0" w:oddVBand="0" w:evenVBand="0" w:oddHBand="1" w:evenHBand="0" w:firstRowFirstColumn="0" w:firstRowLastColumn="0" w:lastRowFirstColumn="0" w:lastRowLastColumn="0"/>
              <w:rPr>
                <w:rFonts w:ascii="Arial Narrow" w:hAnsi="Arial Narrow"/>
                <w:lang w:val="en-US"/>
              </w:rPr>
            </w:pPr>
          </w:p>
          <w:p w:rsidR="007F606B" w:rsidRPr="000E15CC" w:rsidRDefault="006E2626" w:rsidP="00780C20">
            <w:pPr>
              <w:ind w:left="720"/>
              <w:cnfStyle w:val="000000100000" w:firstRow="0" w:lastRow="0" w:firstColumn="0" w:lastColumn="0" w:oddVBand="0" w:evenVBand="0" w:oddHBand="1" w:evenHBand="0" w:firstRowFirstColumn="0" w:firstRowLastColumn="0" w:lastRowFirstColumn="0" w:lastRowLastColumn="0"/>
              <w:rPr>
                <w:sz w:val="22"/>
                <w:szCs w:val="22"/>
              </w:rPr>
            </w:pPr>
            <w:proofErr w:type="spellStart"/>
            <w:r w:rsidRPr="00FB2AE4">
              <w:rPr>
                <w:b/>
                <w:sz w:val="22"/>
                <w:szCs w:val="22"/>
              </w:rPr>
              <w:t>Prof.</w:t>
            </w:r>
            <w:proofErr w:type="spellEnd"/>
            <w:r w:rsidRPr="00FB2AE4">
              <w:rPr>
                <w:b/>
                <w:sz w:val="22"/>
                <w:szCs w:val="22"/>
              </w:rPr>
              <w:t xml:space="preserve"> Dr. Maria </w:t>
            </w:r>
            <w:r w:rsidR="00514370" w:rsidRPr="00FB2AE4">
              <w:rPr>
                <w:b/>
                <w:sz w:val="22"/>
                <w:szCs w:val="22"/>
              </w:rPr>
              <w:t>C</w:t>
            </w:r>
            <w:r w:rsidR="000E4788" w:rsidRPr="00514370">
              <w:rPr>
                <w:b/>
                <w:sz w:val="22"/>
                <w:szCs w:val="22"/>
              </w:rPr>
              <w:t>ynthia</w:t>
            </w:r>
            <w:r w:rsidR="001F4FAF" w:rsidRPr="00514370">
              <w:rPr>
                <w:b/>
                <w:sz w:val="22"/>
                <w:szCs w:val="22"/>
              </w:rPr>
              <w:t xml:space="preserve"> </w:t>
            </w:r>
            <w:r w:rsidR="001F4FAF">
              <w:rPr>
                <w:b/>
                <w:sz w:val="22"/>
                <w:szCs w:val="22"/>
              </w:rPr>
              <w:t>Rose Bautista</w:t>
            </w:r>
            <w:r w:rsidR="001F4FAF" w:rsidRPr="007B4671">
              <w:rPr>
                <w:sz w:val="22"/>
                <w:szCs w:val="22"/>
              </w:rPr>
              <w:t xml:space="preserve">, </w:t>
            </w:r>
            <w:r w:rsidR="007F606B" w:rsidRPr="004C7BD8">
              <w:rPr>
                <w:sz w:val="22"/>
                <w:szCs w:val="22"/>
              </w:rPr>
              <w:t xml:space="preserve">Professor, </w:t>
            </w:r>
            <w:r w:rsidR="007F606B" w:rsidRPr="000E15CC">
              <w:rPr>
                <w:sz w:val="22"/>
                <w:szCs w:val="22"/>
              </w:rPr>
              <w:t>University of the Philippines</w:t>
            </w:r>
            <w:r w:rsidR="007F606B">
              <w:rPr>
                <w:sz w:val="22"/>
                <w:szCs w:val="22"/>
              </w:rPr>
              <w:t>; Chair, Interim Committee for the Implementation of the AQRF;</w:t>
            </w:r>
            <w:r w:rsidR="00780C20">
              <w:rPr>
                <w:sz w:val="22"/>
                <w:szCs w:val="22"/>
              </w:rPr>
              <w:t xml:space="preserve"> </w:t>
            </w:r>
            <w:r w:rsidR="007F606B">
              <w:rPr>
                <w:sz w:val="22"/>
                <w:szCs w:val="22"/>
              </w:rPr>
              <w:t>and Chair, SHARE Expert Working Group on Qualification</w:t>
            </w:r>
            <w:r w:rsidR="00F455C7">
              <w:rPr>
                <w:sz w:val="22"/>
                <w:szCs w:val="22"/>
              </w:rPr>
              <w:t>s</w:t>
            </w:r>
            <w:r w:rsidR="007F606B">
              <w:rPr>
                <w:sz w:val="22"/>
                <w:szCs w:val="22"/>
              </w:rPr>
              <w:t xml:space="preserve"> Frameworks</w:t>
            </w:r>
          </w:p>
          <w:p w:rsidR="00B63167" w:rsidRPr="007B4671" w:rsidRDefault="00B63167" w:rsidP="000A63C9">
            <w:pPr>
              <w:cnfStyle w:val="000000100000" w:firstRow="0" w:lastRow="0" w:firstColumn="0" w:lastColumn="0" w:oddVBand="0" w:evenVBand="0" w:oddHBand="1" w:evenHBand="0" w:firstRowFirstColumn="0" w:firstRowLastColumn="0" w:lastRowFirstColumn="0" w:lastRowLastColumn="0"/>
              <w:rPr>
                <w:b/>
                <w:sz w:val="22"/>
                <w:szCs w:val="22"/>
                <w:lang w:val="en-US"/>
              </w:rPr>
            </w:pPr>
          </w:p>
          <w:p w:rsidR="000E4788" w:rsidRDefault="000E4788" w:rsidP="00706EFE">
            <w:pPr>
              <w:cnfStyle w:val="000000100000" w:firstRow="0" w:lastRow="0" w:firstColumn="0" w:lastColumn="0" w:oddVBand="0" w:evenVBand="0" w:oddHBand="1" w:evenHBand="0" w:firstRowFirstColumn="0" w:firstRowLastColumn="0" w:lastRowFirstColumn="0" w:lastRowLastColumn="0"/>
              <w:rPr>
                <w:color w:val="C00000"/>
                <w:sz w:val="22"/>
                <w:szCs w:val="22"/>
                <w:lang w:val="en-US"/>
              </w:rPr>
            </w:pPr>
            <w:r w:rsidRPr="007B4671">
              <w:rPr>
                <w:sz w:val="22"/>
                <w:szCs w:val="22"/>
              </w:rPr>
              <w:t>Chair:</w:t>
            </w:r>
            <w:r>
              <w:rPr>
                <w:b/>
                <w:sz w:val="22"/>
                <w:szCs w:val="22"/>
              </w:rPr>
              <w:t xml:space="preserve"> </w:t>
            </w:r>
            <w:r w:rsidR="00D63782">
              <w:rPr>
                <w:b/>
                <w:sz w:val="22"/>
                <w:szCs w:val="22"/>
              </w:rPr>
              <w:t xml:space="preserve">Michael </w:t>
            </w:r>
            <w:r w:rsidR="00D63782" w:rsidRPr="00706EFE">
              <w:rPr>
                <w:rFonts w:eastAsia="PMingLiU"/>
                <w:b/>
                <w:sz w:val="22"/>
                <w:szCs w:val="22"/>
                <w:lang w:eastAsia="zh-TW"/>
              </w:rPr>
              <w:t>H</w:t>
            </w:r>
            <w:r w:rsidR="00D63782" w:rsidRPr="00706EFE">
              <w:rPr>
                <w:b/>
                <w:sz w:val="22"/>
                <w:szCs w:val="22"/>
              </w:rPr>
              <w:t>örig</w:t>
            </w:r>
            <w:r w:rsidR="00FB2AE4">
              <w:rPr>
                <w:b/>
                <w:sz w:val="22"/>
                <w:szCs w:val="22"/>
              </w:rPr>
              <w:t xml:space="preserve"> </w:t>
            </w:r>
          </w:p>
          <w:p w:rsidR="00090B42" w:rsidRPr="006F7E38" w:rsidRDefault="00090B42" w:rsidP="00706EFE">
            <w:pPr>
              <w:cnfStyle w:val="000000100000" w:firstRow="0" w:lastRow="0" w:firstColumn="0" w:lastColumn="0" w:oddVBand="0" w:evenVBand="0" w:oddHBand="1" w:evenHBand="0" w:firstRowFirstColumn="0" w:firstRowLastColumn="0" w:lastRowFirstColumn="0" w:lastRowLastColumn="0"/>
              <w:rPr>
                <w:b/>
                <w:sz w:val="22"/>
                <w:szCs w:val="22"/>
              </w:rPr>
            </w:pPr>
          </w:p>
        </w:tc>
      </w:tr>
      <w:tr w:rsidR="000E4788" w:rsidRPr="006F7E38" w:rsidTr="00780C20">
        <w:tc>
          <w:tcPr>
            <w:cnfStyle w:val="001000000000" w:firstRow="0" w:lastRow="0" w:firstColumn="1" w:lastColumn="0" w:oddVBand="0" w:evenVBand="0" w:oddHBand="0" w:evenHBand="0" w:firstRowFirstColumn="0" w:firstRowLastColumn="0" w:lastRowFirstColumn="0" w:lastRowLastColumn="0"/>
            <w:tcW w:w="1526" w:type="dxa"/>
          </w:tcPr>
          <w:p w:rsidR="009E641A" w:rsidRDefault="009E641A" w:rsidP="003333BE">
            <w:pPr>
              <w:rPr>
                <w:b w:val="0"/>
                <w:sz w:val="22"/>
                <w:szCs w:val="22"/>
              </w:rPr>
            </w:pPr>
          </w:p>
          <w:p w:rsidR="000E4788" w:rsidRPr="006F7E38" w:rsidRDefault="001F4FAF" w:rsidP="003333BE">
            <w:pPr>
              <w:rPr>
                <w:b w:val="0"/>
                <w:sz w:val="22"/>
                <w:szCs w:val="22"/>
              </w:rPr>
            </w:pPr>
            <w:r>
              <w:rPr>
                <w:sz w:val="22"/>
                <w:szCs w:val="22"/>
              </w:rPr>
              <w:t>17:0</w:t>
            </w:r>
            <w:r w:rsidR="000E4788">
              <w:rPr>
                <w:sz w:val="22"/>
                <w:szCs w:val="22"/>
              </w:rPr>
              <w:t>0</w:t>
            </w:r>
          </w:p>
        </w:tc>
        <w:tc>
          <w:tcPr>
            <w:tcW w:w="8221" w:type="dxa"/>
          </w:tcPr>
          <w:p w:rsidR="009E641A" w:rsidRDefault="009E641A" w:rsidP="003333BE">
            <w:pPr>
              <w:cnfStyle w:val="000000000000" w:firstRow="0" w:lastRow="0" w:firstColumn="0" w:lastColumn="0" w:oddVBand="0" w:evenVBand="0" w:oddHBand="0" w:evenHBand="0" w:firstRowFirstColumn="0" w:firstRowLastColumn="0" w:lastRowFirstColumn="0" w:lastRowLastColumn="0"/>
              <w:rPr>
                <w:b/>
                <w:sz w:val="22"/>
                <w:szCs w:val="22"/>
              </w:rPr>
            </w:pPr>
          </w:p>
          <w:p w:rsidR="000E4788" w:rsidRDefault="000E4788" w:rsidP="003333BE">
            <w:pPr>
              <w:cnfStyle w:val="000000000000" w:firstRow="0" w:lastRow="0" w:firstColumn="0" w:lastColumn="0" w:oddVBand="0" w:evenVBand="0" w:oddHBand="0" w:evenHBand="0" w:firstRowFirstColumn="0" w:firstRowLastColumn="0" w:lastRowFirstColumn="0" w:lastRowLastColumn="0"/>
              <w:rPr>
                <w:b/>
                <w:sz w:val="22"/>
                <w:szCs w:val="22"/>
              </w:rPr>
            </w:pPr>
            <w:r>
              <w:rPr>
                <w:b/>
                <w:sz w:val="22"/>
                <w:szCs w:val="22"/>
              </w:rPr>
              <w:t>Closing Remarks</w:t>
            </w:r>
          </w:p>
          <w:p w:rsidR="000E4788" w:rsidRDefault="000E4788" w:rsidP="003333BE">
            <w:pPr>
              <w:cnfStyle w:val="000000000000" w:firstRow="0" w:lastRow="0" w:firstColumn="0" w:lastColumn="0" w:oddVBand="0" w:evenVBand="0" w:oddHBand="0" w:evenHBand="0" w:firstRowFirstColumn="0" w:firstRowLastColumn="0" w:lastRowFirstColumn="0" w:lastRowLastColumn="0"/>
              <w:rPr>
                <w:b/>
                <w:sz w:val="22"/>
                <w:szCs w:val="22"/>
              </w:rPr>
            </w:pPr>
          </w:p>
          <w:p w:rsidR="000E4788" w:rsidRPr="00780C20" w:rsidRDefault="000E4788" w:rsidP="00780C20">
            <w:pPr>
              <w:ind w:left="720"/>
              <w:cnfStyle w:val="000000000000" w:firstRow="0" w:lastRow="0" w:firstColumn="0" w:lastColumn="0" w:oddVBand="0" w:evenVBand="0" w:oddHBand="0" w:evenHBand="0" w:firstRowFirstColumn="0" w:firstRowLastColumn="0" w:lastRowFirstColumn="0" w:lastRowLastColumn="0"/>
              <w:rPr>
                <w:b/>
              </w:rPr>
            </w:pPr>
            <w:r>
              <w:rPr>
                <w:b/>
                <w:sz w:val="22"/>
                <w:szCs w:val="22"/>
              </w:rPr>
              <w:t xml:space="preserve">Michael </w:t>
            </w:r>
            <w:r w:rsidR="00706EFE" w:rsidRPr="00706EFE">
              <w:rPr>
                <w:rFonts w:eastAsia="PMingLiU"/>
                <w:b/>
                <w:sz w:val="22"/>
                <w:szCs w:val="22"/>
                <w:lang w:eastAsia="zh-TW"/>
              </w:rPr>
              <w:t>H</w:t>
            </w:r>
            <w:r w:rsidR="00706EFE" w:rsidRPr="00706EFE">
              <w:rPr>
                <w:b/>
                <w:sz w:val="22"/>
                <w:szCs w:val="22"/>
              </w:rPr>
              <w:t>örig</w:t>
            </w:r>
            <w:r w:rsidR="00C72419">
              <w:rPr>
                <w:sz w:val="22"/>
                <w:szCs w:val="22"/>
              </w:rPr>
              <w:t xml:space="preserve">, </w:t>
            </w:r>
            <w:r w:rsidR="00C72419" w:rsidRPr="004C7BD8">
              <w:rPr>
                <w:sz w:val="22"/>
                <w:szCs w:val="22"/>
              </w:rPr>
              <w:t>SHARE</w:t>
            </w:r>
            <w:r w:rsidR="00C72419">
              <w:rPr>
                <w:sz w:val="22"/>
                <w:szCs w:val="22"/>
              </w:rPr>
              <w:t xml:space="preserve"> Expert; Head of Section, Development Cooperation: Partnership Programmes and Higher Education Management, DAA</w:t>
            </w:r>
            <w:r w:rsidR="00780C20">
              <w:rPr>
                <w:sz w:val="22"/>
                <w:szCs w:val="22"/>
              </w:rPr>
              <w:t>D</w:t>
            </w:r>
          </w:p>
        </w:tc>
      </w:tr>
    </w:tbl>
    <w:p w:rsidR="00BD2A3E" w:rsidRPr="006F7E38" w:rsidRDefault="00BD2A3E" w:rsidP="00CB5D90">
      <w:pPr>
        <w:rPr>
          <w:b/>
          <w:sz w:val="22"/>
          <w:szCs w:val="22"/>
        </w:rPr>
      </w:pPr>
    </w:p>
    <w:sectPr w:rsidR="00BD2A3E" w:rsidRPr="006F7E38" w:rsidSect="000807A2">
      <w:footerReference w:type="even" r:id="rId8"/>
      <w:footerReference w:type="default" r:id="rId9"/>
      <w:headerReference w:type="first" r:id="rId10"/>
      <w:footerReference w:type="first" r:id="rId11"/>
      <w:pgSz w:w="11900" w:h="16840"/>
      <w:pgMar w:top="1418" w:right="1701" w:bottom="1135" w:left="1701" w:header="568" w:footer="1155"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21A9" w:rsidRDefault="00EE21A9" w:rsidP="00403A5C">
      <w:r>
        <w:separator/>
      </w:r>
    </w:p>
  </w:endnote>
  <w:endnote w:type="continuationSeparator" w:id="0">
    <w:p w:rsidR="00EE21A9" w:rsidRDefault="00EE21A9" w:rsidP="00403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DF4" w:rsidRDefault="00796DF4" w:rsidP="007973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96DF4" w:rsidRDefault="00796DF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DF4" w:rsidRDefault="00796DF4" w:rsidP="007973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B084A">
      <w:rPr>
        <w:rStyle w:val="PageNumber"/>
        <w:noProof/>
      </w:rPr>
      <w:t>6</w:t>
    </w:r>
    <w:r>
      <w:rPr>
        <w:rStyle w:val="PageNumber"/>
      </w:rPr>
      <w:fldChar w:fldCharType="end"/>
    </w:r>
  </w:p>
  <w:p w:rsidR="00796DF4" w:rsidRDefault="00796DF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DF4" w:rsidRPr="009710E1" w:rsidRDefault="00796DF4" w:rsidP="009710E1">
    <w:pPr>
      <w:pStyle w:val="Header"/>
      <w:tabs>
        <w:tab w:val="clear" w:pos="8640"/>
        <w:tab w:val="right" w:pos="8222"/>
      </w:tabs>
      <w:ind w:left="-1276" w:right="-1141"/>
      <w:jc w:val="center"/>
      <w:rPr>
        <w:rFonts w:eastAsia="Arial Unicode MS"/>
        <w:noProof/>
        <w:color w:val="404040" w:themeColor="text1" w:themeTint="BF"/>
        <w:sz w:val="16"/>
        <w:szCs w:val="16"/>
        <w:lang w:val="en-US" w:eastAsia="en-US"/>
      </w:rPr>
    </w:pPr>
    <w:r w:rsidRPr="009710E1">
      <w:rPr>
        <w:rFonts w:eastAsia="Arial Unicode MS"/>
        <w:noProof/>
        <w:color w:val="404040" w:themeColor="text1" w:themeTint="BF"/>
        <w:sz w:val="16"/>
        <w:szCs w:val="16"/>
        <w:lang w:val="en-US" w:eastAsia="en-US"/>
      </w:rPr>
      <w:drawing>
        <wp:anchor distT="0" distB="0" distL="114300" distR="114300" simplePos="0" relativeHeight="251664384" behindDoc="1" locked="0" layoutInCell="1" allowOverlap="1" wp14:anchorId="625BDA53" wp14:editId="78D38ECC">
          <wp:simplePos x="0" y="0"/>
          <wp:positionH relativeFrom="column">
            <wp:posOffset>-836930</wp:posOffset>
          </wp:positionH>
          <wp:positionV relativeFrom="paragraph">
            <wp:posOffset>26931</wp:posOffset>
          </wp:positionV>
          <wp:extent cx="7100570" cy="512445"/>
          <wp:effectExtent l="0" t="0" r="1143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5-08 at 9.07.48.png"/>
                  <pic:cNvPicPr/>
                </pic:nvPicPr>
                <pic:blipFill>
                  <a:blip r:embed="rId1">
                    <a:extLst>
                      <a:ext uri="{28A0092B-C50C-407E-A947-70E740481C1C}">
                        <a14:useLocalDpi xmlns:a14="http://schemas.microsoft.com/office/drawing/2010/main" val="0"/>
                      </a:ext>
                    </a:extLst>
                  </a:blip>
                  <a:stretch>
                    <a:fillRect/>
                  </a:stretch>
                </pic:blipFill>
                <pic:spPr>
                  <a:xfrm>
                    <a:off x="0" y="0"/>
                    <a:ext cx="7100570" cy="51244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21A9" w:rsidRDefault="00EE21A9" w:rsidP="00403A5C">
      <w:r>
        <w:separator/>
      </w:r>
    </w:p>
  </w:footnote>
  <w:footnote w:type="continuationSeparator" w:id="0">
    <w:p w:rsidR="00EE21A9" w:rsidRDefault="00EE21A9" w:rsidP="00403A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032" w:rsidRPr="00797311" w:rsidRDefault="00445032" w:rsidP="00445032">
    <w:pPr>
      <w:ind w:left="2977" w:right="-1000"/>
      <w:jc w:val="right"/>
    </w:pPr>
    <w:r>
      <w:rPr>
        <w:rFonts w:eastAsia="Arial Unicode MS"/>
        <w:b/>
        <w:noProof/>
        <w:color w:val="404040" w:themeColor="text1" w:themeTint="BF"/>
        <w:sz w:val="32"/>
        <w:szCs w:val="32"/>
        <w:lang w:val="en-US" w:eastAsia="en-US"/>
      </w:rPr>
      <w:drawing>
        <wp:anchor distT="0" distB="0" distL="114300" distR="114300" simplePos="0" relativeHeight="251665408" behindDoc="0" locked="0" layoutInCell="1" allowOverlap="1" wp14:editId="66C3B4D5">
          <wp:simplePos x="0" y="0"/>
          <wp:positionH relativeFrom="column">
            <wp:posOffset>4349115</wp:posOffset>
          </wp:positionH>
          <wp:positionV relativeFrom="paragraph">
            <wp:posOffset>10160</wp:posOffset>
          </wp:positionV>
          <wp:extent cx="1666875" cy="1685925"/>
          <wp:effectExtent l="0" t="0" r="9525" b="9525"/>
          <wp:wrapThrough wrapText="bothSides">
            <wp:wrapPolygon edited="0">
              <wp:start x="7899" y="0"/>
              <wp:lineTo x="6418" y="244"/>
              <wp:lineTo x="1728" y="3417"/>
              <wp:lineTo x="0" y="7566"/>
              <wp:lineTo x="0" y="13424"/>
              <wp:lineTo x="494" y="15620"/>
              <wp:lineTo x="3703" y="19769"/>
              <wp:lineTo x="7406" y="21478"/>
              <wp:lineTo x="7899" y="21478"/>
              <wp:lineTo x="13577" y="21478"/>
              <wp:lineTo x="14071" y="21478"/>
              <wp:lineTo x="17774" y="19769"/>
              <wp:lineTo x="20983" y="15620"/>
              <wp:lineTo x="21477" y="13424"/>
              <wp:lineTo x="21477" y="7566"/>
              <wp:lineTo x="19995" y="3417"/>
              <wp:lineTo x="15799" y="732"/>
              <wp:lineTo x="13577" y="0"/>
              <wp:lineTo x="7899" y="0"/>
            </wp:wrapPolygon>
          </wp:wrapThrough>
          <wp:docPr id="2" name="Picture 2" descr="Description: Image result for che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Image result for ched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6875" cy="1685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96DF4" w:rsidRPr="00797311" w:rsidRDefault="000951D9" w:rsidP="009710E1">
    <w:pPr>
      <w:pStyle w:val="Header"/>
      <w:ind w:right="-1000"/>
      <w:jc w:val="right"/>
    </w:pPr>
    <w:r w:rsidRPr="009710E1">
      <w:rPr>
        <w:rFonts w:eastAsia="Arial Unicode MS"/>
        <w:b/>
        <w:noProof/>
        <w:color w:val="404040" w:themeColor="text1" w:themeTint="BF"/>
        <w:sz w:val="32"/>
        <w:szCs w:val="32"/>
        <w:lang w:val="en-US" w:eastAsia="en-US"/>
      </w:rPr>
      <w:drawing>
        <wp:anchor distT="0" distB="0" distL="114300" distR="114300" simplePos="0" relativeHeight="251667456" behindDoc="1" locked="0" layoutInCell="1" allowOverlap="1" wp14:anchorId="3916593B" wp14:editId="2969FE68">
          <wp:simplePos x="0" y="0"/>
          <wp:positionH relativeFrom="column">
            <wp:posOffset>0</wp:posOffset>
          </wp:positionH>
          <wp:positionV relativeFrom="paragraph">
            <wp:posOffset>-635</wp:posOffset>
          </wp:positionV>
          <wp:extent cx="2285365" cy="1265436"/>
          <wp:effectExtent l="0" t="0" r="635" b="5080"/>
          <wp:wrapNone/>
          <wp:docPr id="1" name="Picture 4" descr="Macintosh HD:Users:StefanAir:Work:SHARE:Communications - Visibility - Public Relation:Screen Shot 2015-05-19 at 13.27.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tefanAir:Work:SHARE:Communications - Visibility - Public Relation:Screen Shot 2015-05-19 at 13.27.49.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5365" cy="1265436"/>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E5E05"/>
    <w:multiLevelType w:val="hybridMultilevel"/>
    <w:tmpl w:val="519E74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025876"/>
    <w:multiLevelType w:val="hybridMultilevel"/>
    <w:tmpl w:val="F7C288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E377F9"/>
    <w:multiLevelType w:val="hybridMultilevel"/>
    <w:tmpl w:val="D318C4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C6096A"/>
    <w:multiLevelType w:val="hybridMultilevel"/>
    <w:tmpl w:val="939070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5D40DA4"/>
    <w:multiLevelType w:val="hybridMultilevel"/>
    <w:tmpl w:val="88B6283E"/>
    <w:lvl w:ilvl="0" w:tplc="3FEC8A38">
      <w:start w:val="1"/>
      <w:numFmt w:val="bullet"/>
      <w:lvlText w:val=""/>
      <w:lvlJc w:val="left"/>
      <w:pPr>
        <w:ind w:left="720" w:hanging="360"/>
      </w:pPr>
      <w:rPr>
        <w:rFonts w:ascii="Symbol" w:hAnsi="Symbol" w:hint="default"/>
        <w:sz w:val="22"/>
        <w:szCs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D3774EC"/>
    <w:multiLevelType w:val="hybridMultilevel"/>
    <w:tmpl w:val="C89E0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373D0D"/>
    <w:multiLevelType w:val="hybridMultilevel"/>
    <w:tmpl w:val="9D684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610138"/>
    <w:multiLevelType w:val="hybridMultilevel"/>
    <w:tmpl w:val="378C63BC"/>
    <w:lvl w:ilvl="0" w:tplc="B3D69EB0">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A775AB"/>
    <w:multiLevelType w:val="hybridMultilevel"/>
    <w:tmpl w:val="DC646D98"/>
    <w:lvl w:ilvl="0" w:tplc="F50454AE">
      <w:start w:val="1"/>
      <w:numFmt w:val="bullet"/>
      <w:lvlText w:val=""/>
      <w:lvlJc w:val="left"/>
      <w:pPr>
        <w:ind w:left="720" w:hanging="360"/>
      </w:pPr>
      <w:rPr>
        <w:rFonts w:ascii="Symbol" w:hAnsi="Symbol" w:hint="default"/>
        <w:sz w:val="22"/>
        <w:szCs w:val="22"/>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FB36D74"/>
    <w:multiLevelType w:val="hybridMultilevel"/>
    <w:tmpl w:val="757EC5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5447AA4"/>
    <w:multiLevelType w:val="hybridMultilevel"/>
    <w:tmpl w:val="9620D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9F216ED"/>
    <w:multiLevelType w:val="hybridMultilevel"/>
    <w:tmpl w:val="5900D4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DFB64C2"/>
    <w:multiLevelType w:val="hybridMultilevel"/>
    <w:tmpl w:val="98F2E490"/>
    <w:lvl w:ilvl="0" w:tplc="513E5210">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B133F7B"/>
    <w:multiLevelType w:val="hybridMultilevel"/>
    <w:tmpl w:val="2520BE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DE0306"/>
    <w:multiLevelType w:val="hybridMultilevel"/>
    <w:tmpl w:val="F8E296A8"/>
    <w:lvl w:ilvl="0" w:tplc="95BAA97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2163A8"/>
    <w:multiLevelType w:val="hybridMultilevel"/>
    <w:tmpl w:val="E70AFE4E"/>
    <w:lvl w:ilvl="0" w:tplc="B3D69EB0">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DA6E0C"/>
    <w:multiLevelType w:val="hybridMultilevel"/>
    <w:tmpl w:val="290056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A8E10B8"/>
    <w:multiLevelType w:val="hybridMultilevel"/>
    <w:tmpl w:val="2258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F8760F"/>
    <w:multiLevelType w:val="hybridMultilevel"/>
    <w:tmpl w:val="07F6D36A"/>
    <w:lvl w:ilvl="0" w:tplc="9702CCA8">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993AD7"/>
    <w:multiLevelType w:val="hybridMultilevel"/>
    <w:tmpl w:val="1CA43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38868C5"/>
    <w:multiLevelType w:val="hybridMultilevel"/>
    <w:tmpl w:val="FC42349C"/>
    <w:lvl w:ilvl="0" w:tplc="9F58912E">
      <w:start w:val="1"/>
      <w:numFmt w:val="bullet"/>
      <w:lvlText w:val=""/>
      <w:lvlJc w:val="left"/>
      <w:pPr>
        <w:ind w:left="720" w:hanging="360"/>
      </w:pPr>
      <w:rPr>
        <w:rFonts w:ascii="Symbol" w:hAnsi="Symbol" w:hint="default"/>
        <w:sz w:val="22"/>
        <w:szCs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6795D1D"/>
    <w:multiLevelType w:val="hybridMultilevel"/>
    <w:tmpl w:val="58D8DB56"/>
    <w:lvl w:ilvl="0" w:tplc="B3D69EB0">
      <w:start w:val="14"/>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FF0896"/>
    <w:multiLevelType w:val="multilevel"/>
    <w:tmpl w:val="14E847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F1E63AA"/>
    <w:multiLevelType w:val="hybridMultilevel"/>
    <w:tmpl w:val="740215B2"/>
    <w:lvl w:ilvl="0" w:tplc="B3D69EB0">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262B31"/>
    <w:multiLevelType w:val="hybridMultilevel"/>
    <w:tmpl w:val="7D6629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4"/>
  </w:num>
  <w:num w:numId="3">
    <w:abstractNumId w:val="19"/>
  </w:num>
  <w:num w:numId="4">
    <w:abstractNumId w:val="16"/>
  </w:num>
  <w:num w:numId="5">
    <w:abstractNumId w:val="2"/>
  </w:num>
  <w:num w:numId="6">
    <w:abstractNumId w:val="0"/>
  </w:num>
  <w:num w:numId="7">
    <w:abstractNumId w:val="11"/>
  </w:num>
  <w:num w:numId="8">
    <w:abstractNumId w:val="12"/>
  </w:num>
  <w:num w:numId="9">
    <w:abstractNumId w:val="10"/>
  </w:num>
  <w:num w:numId="10">
    <w:abstractNumId w:val="9"/>
  </w:num>
  <w:num w:numId="11">
    <w:abstractNumId w:val="5"/>
  </w:num>
  <w:num w:numId="12">
    <w:abstractNumId w:val="14"/>
  </w:num>
  <w:num w:numId="13">
    <w:abstractNumId w:val="7"/>
  </w:num>
  <w:num w:numId="14">
    <w:abstractNumId w:val="23"/>
  </w:num>
  <w:num w:numId="15">
    <w:abstractNumId w:val="21"/>
  </w:num>
  <w:num w:numId="16">
    <w:abstractNumId w:val="15"/>
  </w:num>
  <w:num w:numId="17">
    <w:abstractNumId w:val="13"/>
  </w:num>
  <w:num w:numId="18">
    <w:abstractNumId w:val="1"/>
  </w:num>
  <w:num w:numId="19">
    <w:abstractNumId w:val="6"/>
  </w:num>
  <w:num w:numId="20">
    <w:abstractNumId w:val="8"/>
  </w:num>
  <w:num w:numId="21">
    <w:abstractNumId w:val="20"/>
  </w:num>
  <w:num w:numId="22">
    <w:abstractNumId w:val="4"/>
  </w:num>
  <w:num w:numId="23">
    <w:abstractNumId w:val="17"/>
  </w:num>
  <w:num w:numId="24">
    <w:abstractNumId w:val="18"/>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351"/>
    <w:rsid w:val="000227A1"/>
    <w:rsid w:val="000504EB"/>
    <w:rsid w:val="00057351"/>
    <w:rsid w:val="00066577"/>
    <w:rsid w:val="000807A2"/>
    <w:rsid w:val="00083A40"/>
    <w:rsid w:val="00090B42"/>
    <w:rsid w:val="00092364"/>
    <w:rsid w:val="000951D9"/>
    <w:rsid w:val="00097360"/>
    <w:rsid w:val="000A63C9"/>
    <w:rsid w:val="000C6A5F"/>
    <w:rsid w:val="000E15CC"/>
    <w:rsid w:val="000E4788"/>
    <w:rsid w:val="000F5DDA"/>
    <w:rsid w:val="00107237"/>
    <w:rsid w:val="00113D35"/>
    <w:rsid w:val="00153A06"/>
    <w:rsid w:val="001562F8"/>
    <w:rsid w:val="00156866"/>
    <w:rsid w:val="00161765"/>
    <w:rsid w:val="001761C9"/>
    <w:rsid w:val="001767CC"/>
    <w:rsid w:val="0019362D"/>
    <w:rsid w:val="00193783"/>
    <w:rsid w:val="001A0317"/>
    <w:rsid w:val="001A72B9"/>
    <w:rsid w:val="001B2961"/>
    <w:rsid w:val="001B3B3E"/>
    <w:rsid w:val="001C00A9"/>
    <w:rsid w:val="001F4FAF"/>
    <w:rsid w:val="002058D3"/>
    <w:rsid w:val="002059D3"/>
    <w:rsid w:val="00212B25"/>
    <w:rsid w:val="00213995"/>
    <w:rsid w:val="00214254"/>
    <w:rsid w:val="00217B8F"/>
    <w:rsid w:val="002307A4"/>
    <w:rsid w:val="00231ADC"/>
    <w:rsid w:val="00232107"/>
    <w:rsid w:val="0025572E"/>
    <w:rsid w:val="00272C65"/>
    <w:rsid w:val="00273F05"/>
    <w:rsid w:val="0027686D"/>
    <w:rsid w:val="00291DFD"/>
    <w:rsid w:val="002932FA"/>
    <w:rsid w:val="002A0E0D"/>
    <w:rsid w:val="002A123C"/>
    <w:rsid w:val="002B46E7"/>
    <w:rsid w:val="002C0603"/>
    <w:rsid w:val="002C2360"/>
    <w:rsid w:val="002C688A"/>
    <w:rsid w:val="002D353C"/>
    <w:rsid w:val="002D6B45"/>
    <w:rsid w:val="002E3F2A"/>
    <w:rsid w:val="00300C02"/>
    <w:rsid w:val="00311497"/>
    <w:rsid w:val="003133B6"/>
    <w:rsid w:val="003203B8"/>
    <w:rsid w:val="003333BE"/>
    <w:rsid w:val="00340C22"/>
    <w:rsid w:val="0034214D"/>
    <w:rsid w:val="00355CED"/>
    <w:rsid w:val="00362A84"/>
    <w:rsid w:val="00381740"/>
    <w:rsid w:val="00381773"/>
    <w:rsid w:val="0038725D"/>
    <w:rsid w:val="00391CBE"/>
    <w:rsid w:val="003A6F39"/>
    <w:rsid w:val="003B682B"/>
    <w:rsid w:val="003C0622"/>
    <w:rsid w:val="003C0A92"/>
    <w:rsid w:val="003C322B"/>
    <w:rsid w:val="003D6FA5"/>
    <w:rsid w:val="003F29F5"/>
    <w:rsid w:val="00403A5C"/>
    <w:rsid w:val="00406E88"/>
    <w:rsid w:val="0043034D"/>
    <w:rsid w:val="00432510"/>
    <w:rsid w:val="0043537A"/>
    <w:rsid w:val="00444570"/>
    <w:rsid w:val="00445032"/>
    <w:rsid w:val="004469D5"/>
    <w:rsid w:val="00456585"/>
    <w:rsid w:val="004652FC"/>
    <w:rsid w:val="0047248D"/>
    <w:rsid w:val="0048206A"/>
    <w:rsid w:val="00493567"/>
    <w:rsid w:val="004A563A"/>
    <w:rsid w:val="004B2FCC"/>
    <w:rsid w:val="004C78E9"/>
    <w:rsid w:val="004C7BD8"/>
    <w:rsid w:val="004D09EE"/>
    <w:rsid w:val="004D1DDB"/>
    <w:rsid w:val="004E0C50"/>
    <w:rsid w:val="004E274A"/>
    <w:rsid w:val="004F044B"/>
    <w:rsid w:val="004F1A94"/>
    <w:rsid w:val="004F3EA8"/>
    <w:rsid w:val="004F5334"/>
    <w:rsid w:val="00507972"/>
    <w:rsid w:val="00514370"/>
    <w:rsid w:val="00547075"/>
    <w:rsid w:val="00565A1C"/>
    <w:rsid w:val="00565D5E"/>
    <w:rsid w:val="00575208"/>
    <w:rsid w:val="00596ACE"/>
    <w:rsid w:val="005A405E"/>
    <w:rsid w:val="005A73FD"/>
    <w:rsid w:val="005A7BEF"/>
    <w:rsid w:val="005B72A9"/>
    <w:rsid w:val="005C1F67"/>
    <w:rsid w:val="005D3C58"/>
    <w:rsid w:val="005E0507"/>
    <w:rsid w:val="005E5124"/>
    <w:rsid w:val="0061377C"/>
    <w:rsid w:val="00644963"/>
    <w:rsid w:val="00662AEE"/>
    <w:rsid w:val="006738DE"/>
    <w:rsid w:val="006A1DDC"/>
    <w:rsid w:val="006A6D5B"/>
    <w:rsid w:val="006B084A"/>
    <w:rsid w:val="006B431A"/>
    <w:rsid w:val="006B6EDE"/>
    <w:rsid w:val="006C7D7D"/>
    <w:rsid w:val="006E2626"/>
    <w:rsid w:val="006F55B1"/>
    <w:rsid w:val="006F7E38"/>
    <w:rsid w:val="0070440B"/>
    <w:rsid w:val="00706EFE"/>
    <w:rsid w:val="00717398"/>
    <w:rsid w:val="00743507"/>
    <w:rsid w:val="007463AB"/>
    <w:rsid w:val="00752F87"/>
    <w:rsid w:val="00780A0D"/>
    <w:rsid w:val="00780C20"/>
    <w:rsid w:val="00794A72"/>
    <w:rsid w:val="00796DF4"/>
    <w:rsid w:val="00797311"/>
    <w:rsid w:val="007A417C"/>
    <w:rsid w:val="007A6C00"/>
    <w:rsid w:val="007B4671"/>
    <w:rsid w:val="007B5D79"/>
    <w:rsid w:val="007C3D7C"/>
    <w:rsid w:val="007C5D95"/>
    <w:rsid w:val="007C6F44"/>
    <w:rsid w:val="007D6044"/>
    <w:rsid w:val="007D662E"/>
    <w:rsid w:val="007E1933"/>
    <w:rsid w:val="007E195F"/>
    <w:rsid w:val="007E6FA6"/>
    <w:rsid w:val="007F55F7"/>
    <w:rsid w:val="007F606B"/>
    <w:rsid w:val="00810193"/>
    <w:rsid w:val="0082451D"/>
    <w:rsid w:val="008617A9"/>
    <w:rsid w:val="008A6767"/>
    <w:rsid w:val="008B3DF9"/>
    <w:rsid w:val="008D449B"/>
    <w:rsid w:val="008D57F4"/>
    <w:rsid w:val="008E2B72"/>
    <w:rsid w:val="008F31DA"/>
    <w:rsid w:val="00930026"/>
    <w:rsid w:val="00947304"/>
    <w:rsid w:val="00966C83"/>
    <w:rsid w:val="009710E1"/>
    <w:rsid w:val="009867A8"/>
    <w:rsid w:val="00993CDC"/>
    <w:rsid w:val="00997912"/>
    <w:rsid w:val="009B2761"/>
    <w:rsid w:val="009C161A"/>
    <w:rsid w:val="009C46D2"/>
    <w:rsid w:val="009D0FA9"/>
    <w:rsid w:val="009D6DCD"/>
    <w:rsid w:val="009E5015"/>
    <w:rsid w:val="009E641A"/>
    <w:rsid w:val="00A0177F"/>
    <w:rsid w:val="00A15728"/>
    <w:rsid w:val="00A21882"/>
    <w:rsid w:val="00A273DE"/>
    <w:rsid w:val="00A3186B"/>
    <w:rsid w:val="00A525D1"/>
    <w:rsid w:val="00A57800"/>
    <w:rsid w:val="00A61C59"/>
    <w:rsid w:val="00A62051"/>
    <w:rsid w:val="00A700A9"/>
    <w:rsid w:val="00A7644B"/>
    <w:rsid w:val="00A84FF2"/>
    <w:rsid w:val="00AD1F12"/>
    <w:rsid w:val="00AF2E71"/>
    <w:rsid w:val="00B05492"/>
    <w:rsid w:val="00B05534"/>
    <w:rsid w:val="00B11450"/>
    <w:rsid w:val="00B16A7E"/>
    <w:rsid w:val="00B20550"/>
    <w:rsid w:val="00B2626D"/>
    <w:rsid w:val="00B31936"/>
    <w:rsid w:val="00B35487"/>
    <w:rsid w:val="00B379E4"/>
    <w:rsid w:val="00B45F11"/>
    <w:rsid w:val="00B63167"/>
    <w:rsid w:val="00B72E31"/>
    <w:rsid w:val="00B81872"/>
    <w:rsid w:val="00BA176E"/>
    <w:rsid w:val="00BB4B98"/>
    <w:rsid w:val="00BB6C0E"/>
    <w:rsid w:val="00BC171C"/>
    <w:rsid w:val="00BC330F"/>
    <w:rsid w:val="00BD2A3E"/>
    <w:rsid w:val="00BF2FCE"/>
    <w:rsid w:val="00BF3132"/>
    <w:rsid w:val="00C068BB"/>
    <w:rsid w:val="00C06DA9"/>
    <w:rsid w:val="00C17D52"/>
    <w:rsid w:val="00C2161C"/>
    <w:rsid w:val="00C23586"/>
    <w:rsid w:val="00C2453E"/>
    <w:rsid w:val="00C33316"/>
    <w:rsid w:val="00C72419"/>
    <w:rsid w:val="00CB11D2"/>
    <w:rsid w:val="00CB3B07"/>
    <w:rsid w:val="00CB5D90"/>
    <w:rsid w:val="00CC0A94"/>
    <w:rsid w:val="00D023CE"/>
    <w:rsid w:val="00D13765"/>
    <w:rsid w:val="00D2245B"/>
    <w:rsid w:val="00D26BCE"/>
    <w:rsid w:val="00D32469"/>
    <w:rsid w:val="00D57568"/>
    <w:rsid w:val="00D63782"/>
    <w:rsid w:val="00D72A9E"/>
    <w:rsid w:val="00D77E77"/>
    <w:rsid w:val="00D83113"/>
    <w:rsid w:val="00DA3652"/>
    <w:rsid w:val="00DA4730"/>
    <w:rsid w:val="00DB0B01"/>
    <w:rsid w:val="00DD0FAD"/>
    <w:rsid w:val="00DD7348"/>
    <w:rsid w:val="00DF3BA9"/>
    <w:rsid w:val="00E002D0"/>
    <w:rsid w:val="00E06D46"/>
    <w:rsid w:val="00E11C47"/>
    <w:rsid w:val="00E138AB"/>
    <w:rsid w:val="00E168FC"/>
    <w:rsid w:val="00E27550"/>
    <w:rsid w:val="00E36183"/>
    <w:rsid w:val="00E459FC"/>
    <w:rsid w:val="00E6549C"/>
    <w:rsid w:val="00EA106D"/>
    <w:rsid w:val="00EA6225"/>
    <w:rsid w:val="00EB0DB2"/>
    <w:rsid w:val="00EB2EF4"/>
    <w:rsid w:val="00EC25D6"/>
    <w:rsid w:val="00EC5351"/>
    <w:rsid w:val="00EC7540"/>
    <w:rsid w:val="00ED3B61"/>
    <w:rsid w:val="00ED577C"/>
    <w:rsid w:val="00EE21A9"/>
    <w:rsid w:val="00EF10CC"/>
    <w:rsid w:val="00F00A43"/>
    <w:rsid w:val="00F03B8D"/>
    <w:rsid w:val="00F04570"/>
    <w:rsid w:val="00F224E9"/>
    <w:rsid w:val="00F360EA"/>
    <w:rsid w:val="00F455C7"/>
    <w:rsid w:val="00F55D33"/>
    <w:rsid w:val="00F57295"/>
    <w:rsid w:val="00F846F1"/>
    <w:rsid w:val="00F85C3C"/>
    <w:rsid w:val="00F95BE9"/>
    <w:rsid w:val="00FA0FD4"/>
    <w:rsid w:val="00FB2AE4"/>
    <w:rsid w:val="00FE6909"/>
    <w:rsid w:val="00FE7B7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5:docId w15:val="{71670451-2EF4-46D7-847F-A4509E8C3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7311"/>
    <w:pPr>
      <w:spacing w:after="0"/>
    </w:pPr>
    <w:rPr>
      <w:rFonts w:ascii="Arial" w:eastAsia="SimSun" w:hAnsi="Arial" w:cs="Arial"/>
      <w:sz w:val="20"/>
      <w:szCs w:val="20"/>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3A5C"/>
    <w:pPr>
      <w:tabs>
        <w:tab w:val="center" w:pos="4320"/>
        <w:tab w:val="right" w:pos="8640"/>
      </w:tabs>
    </w:pPr>
  </w:style>
  <w:style w:type="character" w:customStyle="1" w:styleId="HeaderChar">
    <w:name w:val="Header Char"/>
    <w:basedOn w:val="DefaultParagraphFont"/>
    <w:link w:val="Header"/>
    <w:uiPriority w:val="99"/>
    <w:rsid w:val="00403A5C"/>
    <w:rPr>
      <w:lang w:val="en-GB"/>
    </w:rPr>
  </w:style>
  <w:style w:type="paragraph" w:styleId="Footer">
    <w:name w:val="footer"/>
    <w:basedOn w:val="Normal"/>
    <w:link w:val="FooterChar"/>
    <w:uiPriority w:val="99"/>
    <w:unhideWhenUsed/>
    <w:rsid w:val="00403A5C"/>
    <w:pPr>
      <w:tabs>
        <w:tab w:val="center" w:pos="4320"/>
        <w:tab w:val="right" w:pos="8640"/>
      </w:tabs>
    </w:pPr>
  </w:style>
  <w:style w:type="character" w:customStyle="1" w:styleId="FooterChar">
    <w:name w:val="Footer Char"/>
    <w:basedOn w:val="DefaultParagraphFont"/>
    <w:link w:val="Footer"/>
    <w:uiPriority w:val="99"/>
    <w:rsid w:val="00403A5C"/>
    <w:rPr>
      <w:lang w:val="en-GB"/>
    </w:rPr>
  </w:style>
  <w:style w:type="paragraph" w:styleId="BalloonText">
    <w:name w:val="Balloon Text"/>
    <w:basedOn w:val="Normal"/>
    <w:link w:val="BalloonTextChar"/>
    <w:uiPriority w:val="99"/>
    <w:semiHidden/>
    <w:unhideWhenUsed/>
    <w:rsid w:val="00403A5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3A5C"/>
    <w:rPr>
      <w:rFonts w:ascii="Lucida Grande" w:hAnsi="Lucida Grande" w:cs="Lucida Grande"/>
      <w:sz w:val="18"/>
      <w:szCs w:val="18"/>
      <w:lang w:val="en-GB"/>
    </w:rPr>
  </w:style>
  <w:style w:type="paragraph" w:styleId="PlainText">
    <w:name w:val="Plain Text"/>
    <w:basedOn w:val="Normal"/>
    <w:link w:val="PlainTextChar"/>
    <w:uiPriority w:val="99"/>
    <w:unhideWhenUsed/>
    <w:rsid w:val="00797311"/>
    <w:rPr>
      <w:rFonts w:ascii="Calibri" w:eastAsia="PMingLiU" w:hAnsi="Calibri" w:cs="Times New Roman"/>
      <w:sz w:val="24"/>
      <w:szCs w:val="21"/>
      <w:lang w:eastAsia="en-GB"/>
    </w:rPr>
  </w:style>
  <w:style w:type="character" w:customStyle="1" w:styleId="PlainTextChar">
    <w:name w:val="Plain Text Char"/>
    <w:basedOn w:val="DefaultParagraphFont"/>
    <w:link w:val="PlainText"/>
    <w:uiPriority w:val="99"/>
    <w:rsid w:val="00797311"/>
    <w:rPr>
      <w:rFonts w:ascii="Calibri" w:eastAsia="PMingLiU" w:hAnsi="Calibri" w:cs="Times New Roman"/>
      <w:szCs w:val="21"/>
      <w:lang w:val="en-GB" w:eastAsia="en-GB"/>
    </w:rPr>
  </w:style>
  <w:style w:type="paragraph" w:styleId="NoSpacing">
    <w:name w:val="No Spacing"/>
    <w:uiPriority w:val="1"/>
    <w:qFormat/>
    <w:rsid w:val="00797311"/>
    <w:pPr>
      <w:spacing w:after="0"/>
    </w:pPr>
    <w:rPr>
      <w:rFonts w:ascii="Calibri" w:eastAsia="PMingLiU" w:hAnsi="Calibri" w:cs="Times New Roman"/>
      <w:sz w:val="22"/>
      <w:szCs w:val="22"/>
      <w:lang w:val="en-GB" w:eastAsia="zh-TW"/>
    </w:rPr>
  </w:style>
  <w:style w:type="paragraph" w:styleId="ListParagraph">
    <w:name w:val="List Paragraph"/>
    <w:basedOn w:val="Normal"/>
    <w:uiPriority w:val="34"/>
    <w:qFormat/>
    <w:rsid w:val="00797311"/>
    <w:pPr>
      <w:spacing w:after="200" w:line="276" w:lineRule="auto"/>
      <w:ind w:left="720"/>
      <w:contextualSpacing/>
    </w:pPr>
    <w:rPr>
      <w:rFonts w:ascii="Calibri" w:eastAsia="PMingLiU" w:hAnsi="Calibri" w:cs="Times New Roman"/>
      <w:sz w:val="22"/>
      <w:szCs w:val="22"/>
      <w:lang w:eastAsia="zh-TW"/>
    </w:rPr>
  </w:style>
  <w:style w:type="character" w:styleId="PageNumber">
    <w:name w:val="page number"/>
    <w:basedOn w:val="DefaultParagraphFont"/>
    <w:uiPriority w:val="99"/>
    <w:semiHidden/>
    <w:unhideWhenUsed/>
    <w:rsid w:val="00797311"/>
  </w:style>
  <w:style w:type="character" w:styleId="CommentReference">
    <w:name w:val="annotation reference"/>
    <w:basedOn w:val="DefaultParagraphFont"/>
    <w:uiPriority w:val="99"/>
    <w:semiHidden/>
    <w:unhideWhenUsed/>
    <w:rsid w:val="008D57F4"/>
    <w:rPr>
      <w:sz w:val="16"/>
      <w:szCs w:val="16"/>
    </w:rPr>
  </w:style>
  <w:style w:type="paragraph" w:styleId="CommentText">
    <w:name w:val="annotation text"/>
    <w:basedOn w:val="Normal"/>
    <w:link w:val="CommentTextChar"/>
    <w:uiPriority w:val="99"/>
    <w:semiHidden/>
    <w:unhideWhenUsed/>
    <w:rsid w:val="008D57F4"/>
  </w:style>
  <w:style w:type="character" w:customStyle="1" w:styleId="CommentTextChar">
    <w:name w:val="Comment Text Char"/>
    <w:basedOn w:val="DefaultParagraphFont"/>
    <w:link w:val="CommentText"/>
    <w:uiPriority w:val="99"/>
    <w:semiHidden/>
    <w:rsid w:val="008D57F4"/>
    <w:rPr>
      <w:rFonts w:ascii="Arial" w:eastAsia="SimSun" w:hAnsi="Arial" w:cs="Arial"/>
      <w:sz w:val="20"/>
      <w:szCs w:val="20"/>
      <w:lang w:val="en-GB" w:eastAsia="zh-CN"/>
    </w:rPr>
  </w:style>
  <w:style w:type="paragraph" w:styleId="CommentSubject">
    <w:name w:val="annotation subject"/>
    <w:basedOn w:val="CommentText"/>
    <w:next w:val="CommentText"/>
    <w:link w:val="CommentSubjectChar"/>
    <w:uiPriority w:val="99"/>
    <w:semiHidden/>
    <w:unhideWhenUsed/>
    <w:rsid w:val="008D57F4"/>
    <w:rPr>
      <w:b/>
      <w:bCs/>
    </w:rPr>
  </w:style>
  <w:style w:type="character" w:customStyle="1" w:styleId="CommentSubjectChar">
    <w:name w:val="Comment Subject Char"/>
    <w:basedOn w:val="CommentTextChar"/>
    <w:link w:val="CommentSubject"/>
    <w:uiPriority w:val="99"/>
    <w:semiHidden/>
    <w:rsid w:val="008D57F4"/>
    <w:rPr>
      <w:rFonts w:ascii="Arial" w:eastAsia="SimSun" w:hAnsi="Arial" w:cs="Arial"/>
      <w:b/>
      <w:bCs/>
      <w:sz w:val="20"/>
      <w:szCs w:val="20"/>
      <w:lang w:val="en-GB" w:eastAsia="zh-CN"/>
    </w:rPr>
  </w:style>
  <w:style w:type="table" w:styleId="TableGrid">
    <w:name w:val="Table Grid"/>
    <w:basedOn w:val="TableNormal"/>
    <w:uiPriority w:val="59"/>
    <w:rsid w:val="003F29F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565A1C"/>
    <w:rPr>
      <w:i/>
      <w:iCs/>
    </w:rPr>
  </w:style>
  <w:style w:type="character" w:customStyle="1" w:styleId="st">
    <w:name w:val="st"/>
    <w:basedOn w:val="DefaultParagraphFont"/>
    <w:rsid w:val="00565A1C"/>
  </w:style>
  <w:style w:type="table" w:customStyle="1" w:styleId="PlainTable41">
    <w:name w:val="Plain Table 41"/>
    <w:basedOn w:val="TableNormal"/>
    <w:uiPriority w:val="99"/>
    <w:rsid w:val="007B4671"/>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111649">
      <w:bodyDiv w:val="1"/>
      <w:marLeft w:val="0"/>
      <w:marRight w:val="0"/>
      <w:marTop w:val="0"/>
      <w:marBottom w:val="0"/>
      <w:divBdr>
        <w:top w:val="none" w:sz="0" w:space="0" w:color="auto"/>
        <w:left w:val="none" w:sz="0" w:space="0" w:color="auto"/>
        <w:bottom w:val="none" w:sz="0" w:space="0" w:color="auto"/>
        <w:right w:val="none" w:sz="0" w:space="0" w:color="auto"/>
      </w:divBdr>
    </w:div>
    <w:div w:id="1591699976">
      <w:bodyDiv w:val="1"/>
      <w:marLeft w:val="0"/>
      <w:marRight w:val="0"/>
      <w:marTop w:val="0"/>
      <w:marBottom w:val="0"/>
      <w:divBdr>
        <w:top w:val="none" w:sz="0" w:space="0" w:color="auto"/>
        <w:left w:val="none" w:sz="0" w:space="0" w:color="auto"/>
        <w:bottom w:val="none" w:sz="0" w:space="0" w:color="auto"/>
        <w:right w:val="none" w:sz="0" w:space="0" w:color="auto"/>
      </w:divBdr>
    </w:div>
    <w:div w:id="1701515698">
      <w:bodyDiv w:val="1"/>
      <w:marLeft w:val="0"/>
      <w:marRight w:val="0"/>
      <w:marTop w:val="0"/>
      <w:marBottom w:val="0"/>
      <w:divBdr>
        <w:top w:val="none" w:sz="0" w:space="0" w:color="auto"/>
        <w:left w:val="none" w:sz="0" w:space="0" w:color="auto"/>
        <w:bottom w:val="none" w:sz="0" w:space="0" w:color="auto"/>
        <w:right w:val="none" w:sz="0" w:space="0" w:color="auto"/>
      </w:divBdr>
    </w:div>
    <w:div w:id="21404149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erig_m\AppData\Local\Temp\7zO59D.tmp\SHARE%20Letterhead%20PMU%200109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9304DB-9D3E-4CA4-BDED-23ADE5047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SHARE Letterhead PMU 010915</Template>
  <TotalTime>32</TotalTime>
  <Pages>6</Pages>
  <Words>1261</Words>
  <Characters>7189</Characters>
  <Application>Microsoft Office Word</Application>
  <DocSecurity>0</DocSecurity>
  <Lines>59</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DAAD</Company>
  <LinksUpToDate>false</LinksUpToDate>
  <CharactersWithSpaces>8434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 Hörig</dc:creator>
  <cp:lastModifiedBy>Dr. Liermann</cp:lastModifiedBy>
  <cp:revision>5</cp:revision>
  <cp:lastPrinted>2016-11-11T02:34:00Z</cp:lastPrinted>
  <dcterms:created xsi:type="dcterms:W3CDTF">2016-11-11T02:19:00Z</dcterms:created>
  <dcterms:modified xsi:type="dcterms:W3CDTF">2016-11-14T06:31:00Z</dcterms:modified>
</cp:coreProperties>
</file>