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5E4" w:rsidRPr="00852B33" w:rsidRDefault="004555E4">
      <w:pPr>
        <w:rPr>
          <w:rFonts w:ascii="Arial" w:hAnsi="Arial" w:cs="Arial"/>
        </w:rPr>
      </w:pPr>
      <w:r w:rsidRPr="00852B33">
        <w:rPr>
          <w:rFonts w:ascii="Arial" w:eastAsia="Arial Unicode MS" w:hAnsi="Arial" w:cs="Arial"/>
          <w:noProof/>
          <w:color w:val="7F7F7F" w:themeColor="text1" w:themeTint="80"/>
          <w:lang w:eastAsia="en-GB"/>
        </w:rPr>
        <w:drawing>
          <wp:anchor distT="0" distB="0" distL="114300" distR="114300" simplePos="0" relativeHeight="251659264" behindDoc="0" locked="0" layoutInCell="1" allowOverlap="1" wp14:anchorId="37C86290" wp14:editId="1D79FFC3">
            <wp:simplePos x="0" y="0"/>
            <wp:positionH relativeFrom="column">
              <wp:posOffset>1838325</wp:posOffset>
            </wp:positionH>
            <wp:positionV relativeFrom="paragraph">
              <wp:posOffset>-561975</wp:posOffset>
            </wp:positionV>
            <wp:extent cx="2056765" cy="1138555"/>
            <wp:effectExtent l="0" t="0" r="635" b="4445"/>
            <wp:wrapNone/>
            <wp:docPr id="17" name="Picture 17" descr="Macintosh HD:Users:StefanAir:Work:SHARE:Communications - Visibility - Public Relation:Screen Shot 2015-05-19 at 13.27.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fanAir:Work:SHARE:Communications - Visibility - Public Relation:Screen Shot 2015-05-19 at 13.27.4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6765" cy="11385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4555E4" w:rsidRPr="00852B33" w:rsidRDefault="004555E4">
      <w:pPr>
        <w:rPr>
          <w:rFonts w:ascii="Arial" w:hAnsi="Arial" w:cs="Arial"/>
        </w:rPr>
      </w:pPr>
    </w:p>
    <w:p w:rsidR="004555E4" w:rsidRPr="00852B33" w:rsidRDefault="004555E4">
      <w:pPr>
        <w:rPr>
          <w:rFonts w:ascii="Arial" w:hAnsi="Arial" w:cs="Arial"/>
        </w:rPr>
      </w:pPr>
    </w:p>
    <w:p w:rsidR="00611BE5" w:rsidRPr="00852B33" w:rsidRDefault="00611BE5">
      <w:pPr>
        <w:rPr>
          <w:rFonts w:ascii="Arial" w:hAnsi="Arial" w:cs="Arial"/>
        </w:rPr>
      </w:pPr>
    </w:p>
    <w:p w:rsidR="004555E4" w:rsidRPr="00852B33" w:rsidRDefault="004555E4" w:rsidP="004555E4">
      <w:pPr>
        <w:spacing w:after="0"/>
        <w:ind w:left="-1134" w:right="-1000"/>
        <w:jc w:val="center"/>
        <w:rPr>
          <w:rFonts w:ascii="Arial" w:eastAsia="Arial Unicode MS" w:hAnsi="Arial" w:cs="Arial"/>
          <w:spacing w:val="10"/>
        </w:rPr>
      </w:pPr>
      <w:r w:rsidRPr="00852B33">
        <w:rPr>
          <w:rFonts w:ascii="Arial" w:eastAsia="Arial Unicode MS" w:hAnsi="Arial" w:cs="Arial"/>
          <w:spacing w:val="10"/>
        </w:rPr>
        <w:t>EUROPEAN UNION SUPPORT TO HIGHER EDUCATION IN THE ASEAN REGION</w:t>
      </w:r>
    </w:p>
    <w:p w:rsidR="00617CA1" w:rsidRPr="00852B33" w:rsidRDefault="0049400F" w:rsidP="004555E4">
      <w:pPr>
        <w:jc w:val="center"/>
        <w:rPr>
          <w:rFonts w:ascii="Arial" w:hAnsi="Arial" w:cs="Arial"/>
        </w:rPr>
      </w:pPr>
    </w:p>
    <w:p w:rsidR="004555E4" w:rsidRPr="00852B33" w:rsidRDefault="004555E4" w:rsidP="004555E4">
      <w:pPr>
        <w:jc w:val="center"/>
        <w:rPr>
          <w:rFonts w:ascii="Arial" w:hAnsi="Arial" w:cs="Arial"/>
        </w:rPr>
      </w:pPr>
    </w:p>
    <w:p w:rsidR="004555E4" w:rsidRPr="00852B33" w:rsidRDefault="004555E4" w:rsidP="004555E4">
      <w:pPr>
        <w:jc w:val="center"/>
        <w:rPr>
          <w:rFonts w:ascii="Arial" w:hAnsi="Arial" w:cs="Arial"/>
        </w:rPr>
      </w:pPr>
      <w:r w:rsidRPr="00852B33">
        <w:rPr>
          <w:rFonts w:ascii="Arial" w:hAnsi="Arial" w:cs="Arial"/>
        </w:rPr>
        <w:t>Term</w:t>
      </w:r>
      <w:r w:rsidR="00E408BC" w:rsidRPr="00852B33">
        <w:rPr>
          <w:rFonts w:ascii="Arial" w:hAnsi="Arial" w:cs="Arial"/>
        </w:rPr>
        <w:t>s</w:t>
      </w:r>
      <w:r w:rsidRPr="00852B33">
        <w:rPr>
          <w:rFonts w:ascii="Arial" w:hAnsi="Arial" w:cs="Arial"/>
        </w:rPr>
        <w:t xml:space="preserve"> of Reference</w:t>
      </w:r>
    </w:p>
    <w:p w:rsidR="00A92C33" w:rsidRPr="00852B33" w:rsidRDefault="006D0D7A" w:rsidP="004555E4">
      <w:pPr>
        <w:jc w:val="center"/>
        <w:rPr>
          <w:rFonts w:ascii="Arial" w:hAnsi="Arial" w:cs="Arial"/>
        </w:rPr>
      </w:pPr>
      <w:r w:rsidRPr="00852B33">
        <w:rPr>
          <w:rFonts w:ascii="Arial" w:hAnsi="Arial" w:cs="Arial"/>
        </w:rPr>
        <w:br/>
      </w:r>
      <w:r w:rsidR="00470A4F" w:rsidRPr="00852B33">
        <w:rPr>
          <w:rFonts w:ascii="Arial" w:hAnsi="Arial" w:cs="Arial"/>
          <w:lang w:val="id-ID"/>
        </w:rPr>
        <w:t xml:space="preserve">3rd </w:t>
      </w:r>
      <w:r w:rsidRPr="00852B33">
        <w:rPr>
          <w:rFonts w:ascii="Arial" w:hAnsi="Arial" w:cs="Arial"/>
        </w:rPr>
        <w:t>SHARE Scholarship Programme - International Relation Office Workshop</w:t>
      </w:r>
    </w:p>
    <w:p w:rsidR="006D0D7A" w:rsidRPr="00852B33" w:rsidRDefault="006D0D7A" w:rsidP="006D0D7A">
      <w:pPr>
        <w:spacing w:after="0" w:line="240" w:lineRule="auto"/>
        <w:jc w:val="center"/>
        <w:rPr>
          <w:rFonts w:ascii="Arial" w:hAnsi="Arial" w:cs="Arial"/>
          <w:b/>
          <w:lang w:val="id-ID"/>
        </w:rPr>
      </w:pPr>
      <w:r w:rsidRPr="00852B33">
        <w:rPr>
          <w:rFonts w:ascii="Arial" w:hAnsi="Arial" w:cs="Arial"/>
          <w:b/>
          <w:bCs/>
        </w:rPr>
        <w:t>“Managing Internationalisation and the SHARE scholarship programme”</w:t>
      </w:r>
    </w:p>
    <w:p w:rsidR="004555E4" w:rsidRPr="00852B33" w:rsidRDefault="004555E4" w:rsidP="004555E4">
      <w:pPr>
        <w:pStyle w:val="NoSpacing"/>
        <w:jc w:val="center"/>
        <w:rPr>
          <w:rFonts w:ascii="Arial" w:hAnsi="Arial" w:cs="Arial"/>
        </w:rPr>
      </w:pPr>
    </w:p>
    <w:p w:rsidR="004555E4" w:rsidRPr="00852B33" w:rsidRDefault="004555E4">
      <w:pPr>
        <w:rPr>
          <w:rFonts w:ascii="Arial" w:hAnsi="Arial" w:cs="Arial"/>
        </w:rPr>
      </w:pPr>
      <w:r w:rsidRPr="00852B33">
        <w:rPr>
          <w:rFonts w:ascii="Arial" w:hAnsi="Arial" w:cs="Arial"/>
        </w:rPr>
        <w:br w:type="page"/>
      </w:r>
    </w:p>
    <w:p w:rsidR="004555E4" w:rsidRPr="00852B33" w:rsidRDefault="00A92C33" w:rsidP="00611BE5">
      <w:pPr>
        <w:pStyle w:val="NoSpacing"/>
        <w:numPr>
          <w:ilvl w:val="0"/>
          <w:numId w:val="1"/>
        </w:numPr>
        <w:ind w:left="426" w:hanging="426"/>
        <w:rPr>
          <w:rFonts w:ascii="Arial" w:hAnsi="Arial" w:cs="Arial"/>
          <w:b/>
        </w:rPr>
      </w:pPr>
      <w:r w:rsidRPr="00852B33">
        <w:rPr>
          <w:rFonts w:ascii="Arial" w:hAnsi="Arial" w:cs="Arial"/>
          <w:b/>
        </w:rPr>
        <w:lastRenderedPageBreak/>
        <w:t xml:space="preserve">Background </w:t>
      </w:r>
    </w:p>
    <w:p w:rsidR="000C75D0" w:rsidRPr="00852B33" w:rsidRDefault="000C75D0" w:rsidP="00611BE5">
      <w:pPr>
        <w:jc w:val="both"/>
        <w:rPr>
          <w:rFonts w:ascii="Arial" w:hAnsi="Arial" w:cs="Arial"/>
        </w:rPr>
      </w:pPr>
      <w:r w:rsidRPr="00852B33">
        <w:rPr>
          <w:rFonts w:ascii="Arial" w:hAnsi="Arial" w:cs="Arial"/>
        </w:rPr>
        <w:t>SHARE is a</w:t>
      </w:r>
      <w:r w:rsidR="00E408BC" w:rsidRPr="00852B33">
        <w:rPr>
          <w:rFonts w:ascii="Arial" w:hAnsi="Arial" w:cs="Arial"/>
        </w:rPr>
        <w:t>n</w:t>
      </w:r>
      <w:r w:rsidRPr="00852B33">
        <w:rPr>
          <w:rFonts w:ascii="Arial" w:hAnsi="Arial" w:cs="Arial"/>
        </w:rPr>
        <w:t xml:space="preserve"> EU Grant funded project with an overarching objective to strengthen regional cooperation, enhance the quality, competitiveness and internationalisation of ASEAN higher education institutions and students, contributing to an ASEAN Community in 2015 and beyond.  SHARE is a consortium led by British Council, comprising the German Academic Exchange Service (DAAD), EP-Nuffic (EPN), Campus France (CF), the European Association for Quality Assurance in Higher Education (ENQA) and the European University Association (EUA). </w:t>
      </w:r>
    </w:p>
    <w:p w:rsidR="000C75D0" w:rsidRPr="00852B33" w:rsidRDefault="00611BE5" w:rsidP="00611BE5">
      <w:pPr>
        <w:jc w:val="both"/>
        <w:rPr>
          <w:rFonts w:ascii="Arial" w:hAnsi="Arial" w:cs="Arial"/>
        </w:rPr>
      </w:pPr>
      <w:r w:rsidRPr="00852B33">
        <w:rPr>
          <w:rFonts w:ascii="Arial" w:hAnsi="Arial" w:cs="Arial"/>
        </w:rPr>
        <w:t>EP-Nuffic will pilot test the impact of SHARE’s work on C</w:t>
      </w:r>
      <w:r w:rsidR="000C75D0" w:rsidRPr="00852B33">
        <w:rPr>
          <w:rFonts w:ascii="Arial" w:hAnsi="Arial" w:cs="Arial"/>
        </w:rPr>
        <w:t xml:space="preserve">redit </w:t>
      </w:r>
      <w:r w:rsidRPr="00852B33">
        <w:rPr>
          <w:rFonts w:ascii="Arial" w:hAnsi="Arial" w:cs="Arial"/>
        </w:rPr>
        <w:t>T</w:t>
      </w:r>
      <w:r w:rsidR="000C75D0" w:rsidRPr="00852B33">
        <w:rPr>
          <w:rFonts w:ascii="Arial" w:hAnsi="Arial" w:cs="Arial"/>
        </w:rPr>
        <w:t>ransfer System (CTS)</w:t>
      </w:r>
      <w:r w:rsidRPr="00852B33">
        <w:rPr>
          <w:rFonts w:ascii="Arial" w:hAnsi="Arial" w:cs="Arial"/>
        </w:rPr>
        <w:t xml:space="preserve">, through ‘mobility with scholarships.’ </w:t>
      </w:r>
      <w:r w:rsidR="00E408BC" w:rsidRPr="00852B33">
        <w:rPr>
          <w:rFonts w:ascii="Arial" w:hAnsi="Arial" w:cs="Arial"/>
        </w:rPr>
        <w:t>An e</w:t>
      </w:r>
      <w:r w:rsidR="000C75D0" w:rsidRPr="00852B33">
        <w:rPr>
          <w:rFonts w:ascii="Arial" w:hAnsi="Arial" w:cs="Arial"/>
        </w:rPr>
        <w:t>ssential</w:t>
      </w:r>
      <w:r w:rsidRPr="00852B33">
        <w:rPr>
          <w:rFonts w:ascii="Arial" w:hAnsi="Arial" w:cs="Arial"/>
        </w:rPr>
        <w:t xml:space="preserve"> </w:t>
      </w:r>
      <w:r w:rsidR="000C75D0" w:rsidRPr="00852B33">
        <w:rPr>
          <w:rFonts w:ascii="Arial" w:hAnsi="Arial" w:cs="Arial"/>
        </w:rPr>
        <w:t xml:space="preserve">part of </w:t>
      </w:r>
      <w:r w:rsidRPr="00852B33">
        <w:rPr>
          <w:rFonts w:ascii="Arial" w:hAnsi="Arial" w:cs="Arial"/>
        </w:rPr>
        <w:t xml:space="preserve">the scholarship programme </w:t>
      </w:r>
      <w:r w:rsidR="000C75D0" w:rsidRPr="00852B33">
        <w:rPr>
          <w:rFonts w:ascii="Arial" w:hAnsi="Arial" w:cs="Arial"/>
        </w:rPr>
        <w:t>is</w:t>
      </w:r>
      <w:r w:rsidRPr="00852B33">
        <w:rPr>
          <w:rFonts w:ascii="Arial" w:hAnsi="Arial" w:cs="Arial"/>
        </w:rPr>
        <w:t xml:space="preserve"> the overall student experience in receiving credits for the course work done abroad and the possibility to use these credits towards their degree in their home university. The mobility with scholarships within SHARE will provide direct feedback for further progress in CTS to develop continuous improvements. </w:t>
      </w:r>
    </w:p>
    <w:p w:rsidR="006D0D7A" w:rsidRPr="00852B33" w:rsidRDefault="00885BFE" w:rsidP="00611BE5">
      <w:pPr>
        <w:jc w:val="both"/>
        <w:rPr>
          <w:rFonts w:ascii="Arial" w:hAnsi="Arial" w:cs="Arial"/>
        </w:rPr>
      </w:pPr>
      <w:r w:rsidRPr="00852B33">
        <w:rPr>
          <w:rFonts w:ascii="Arial" w:hAnsi="Arial" w:cs="Arial"/>
        </w:rPr>
        <w:t xml:space="preserve">One of the key </w:t>
      </w:r>
      <w:r w:rsidR="00A70A71" w:rsidRPr="00852B33">
        <w:rPr>
          <w:rFonts w:ascii="Arial" w:hAnsi="Arial" w:cs="Arial"/>
        </w:rPr>
        <w:t>activities</w:t>
      </w:r>
      <w:r w:rsidRPr="00852B33">
        <w:rPr>
          <w:rFonts w:ascii="Arial" w:hAnsi="Arial" w:cs="Arial"/>
        </w:rPr>
        <w:t xml:space="preserve"> in result area </w:t>
      </w:r>
      <w:r w:rsidR="00AF12F6" w:rsidRPr="00852B33">
        <w:rPr>
          <w:rFonts w:ascii="Arial" w:hAnsi="Arial" w:cs="Arial"/>
        </w:rPr>
        <w:t>of</w:t>
      </w:r>
      <w:r w:rsidRPr="00852B33">
        <w:rPr>
          <w:rFonts w:ascii="Arial" w:hAnsi="Arial" w:cs="Arial"/>
        </w:rPr>
        <w:t xml:space="preserve"> “Mobility with Scholarship” is to provide capacity building for Higher Education Institutions in the region. EP-Nuffic will conduct several workshops to enhance the internationalization </w:t>
      </w:r>
      <w:r w:rsidR="005F239A" w:rsidRPr="00852B33">
        <w:rPr>
          <w:rFonts w:ascii="Arial" w:hAnsi="Arial" w:cs="Arial"/>
        </w:rPr>
        <w:t>knowledge of International Relation Office for SHARE scholarship programme partner university. The first workshop was held in Ha</w:t>
      </w:r>
      <w:r w:rsidR="00FB138D" w:rsidRPr="00852B33">
        <w:rPr>
          <w:rFonts w:ascii="Arial" w:hAnsi="Arial" w:cs="Arial"/>
          <w:lang w:val="id-ID"/>
        </w:rPr>
        <w:t xml:space="preserve"> N</w:t>
      </w:r>
      <w:r w:rsidR="005F239A" w:rsidRPr="00852B33">
        <w:rPr>
          <w:rFonts w:ascii="Arial" w:hAnsi="Arial" w:cs="Arial"/>
        </w:rPr>
        <w:t xml:space="preserve">oi in June 2016 and the second workshop </w:t>
      </w:r>
      <w:r w:rsidR="00FB138D" w:rsidRPr="00852B33">
        <w:rPr>
          <w:rFonts w:ascii="Arial" w:hAnsi="Arial" w:cs="Arial"/>
          <w:lang w:val="id-ID"/>
        </w:rPr>
        <w:t>was</w:t>
      </w:r>
      <w:r w:rsidR="005F239A" w:rsidRPr="00852B33">
        <w:rPr>
          <w:rFonts w:ascii="Arial" w:hAnsi="Arial" w:cs="Arial"/>
        </w:rPr>
        <w:t xml:space="preserve"> co-host</w:t>
      </w:r>
      <w:r w:rsidR="00FB138D" w:rsidRPr="00852B33">
        <w:rPr>
          <w:rFonts w:ascii="Arial" w:hAnsi="Arial" w:cs="Arial"/>
          <w:lang w:val="id-ID"/>
        </w:rPr>
        <w:t>ed</w:t>
      </w:r>
      <w:r w:rsidR="005F239A" w:rsidRPr="00852B33">
        <w:rPr>
          <w:rFonts w:ascii="Arial" w:hAnsi="Arial" w:cs="Arial"/>
        </w:rPr>
        <w:t xml:space="preserve"> with University of Indonesia</w:t>
      </w:r>
      <w:r w:rsidR="00FB138D" w:rsidRPr="00852B33">
        <w:rPr>
          <w:rFonts w:ascii="Arial" w:hAnsi="Arial" w:cs="Arial"/>
          <w:lang w:val="id-ID"/>
        </w:rPr>
        <w:t xml:space="preserve"> on 6 – 7 September 2016, it is proposed that the third workshop will be held in Bangkok, Thailand. </w:t>
      </w:r>
      <w:r w:rsidR="005F239A" w:rsidRPr="00852B33">
        <w:rPr>
          <w:rFonts w:ascii="Arial" w:hAnsi="Arial" w:cs="Arial"/>
        </w:rPr>
        <w:t xml:space="preserve">The </w:t>
      </w:r>
      <w:r w:rsidR="00AF12F6" w:rsidRPr="00852B33">
        <w:rPr>
          <w:rFonts w:ascii="Arial" w:hAnsi="Arial" w:cs="Arial"/>
        </w:rPr>
        <w:t>basis</w:t>
      </w:r>
      <w:r w:rsidR="005F239A" w:rsidRPr="00852B33">
        <w:rPr>
          <w:rFonts w:ascii="Arial" w:hAnsi="Arial" w:cs="Arial"/>
        </w:rPr>
        <w:t xml:space="preserve"> in choosing </w:t>
      </w:r>
      <w:r w:rsidR="00FB138D" w:rsidRPr="00852B33">
        <w:rPr>
          <w:rFonts w:ascii="Arial" w:hAnsi="Arial" w:cs="Arial"/>
          <w:lang w:val="id-ID"/>
        </w:rPr>
        <w:t xml:space="preserve">Bangkok for </w:t>
      </w:r>
      <w:r w:rsidR="005F239A" w:rsidRPr="00852B33">
        <w:rPr>
          <w:rFonts w:ascii="Arial" w:hAnsi="Arial" w:cs="Arial"/>
        </w:rPr>
        <w:t xml:space="preserve">the </w:t>
      </w:r>
      <w:r w:rsidR="00FB138D" w:rsidRPr="00852B33">
        <w:rPr>
          <w:rFonts w:ascii="Arial" w:hAnsi="Arial" w:cs="Arial"/>
          <w:lang w:val="id-ID"/>
        </w:rPr>
        <w:t>third</w:t>
      </w:r>
      <w:r w:rsidR="005F239A" w:rsidRPr="00852B33">
        <w:rPr>
          <w:rFonts w:ascii="Arial" w:hAnsi="Arial" w:cs="Arial"/>
        </w:rPr>
        <w:t xml:space="preserve"> workshop </w:t>
      </w:r>
      <w:r w:rsidR="00FB138D" w:rsidRPr="00852B33">
        <w:rPr>
          <w:rFonts w:ascii="Arial" w:hAnsi="Arial" w:cs="Arial"/>
          <w:lang w:val="id-ID"/>
        </w:rPr>
        <w:t xml:space="preserve">is to maximise the event with promotional/ info </w:t>
      </w:r>
      <w:r w:rsidR="00A063E8">
        <w:rPr>
          <w:rFonts w:ascii="Arial" w:hAnsi="Arial" w:cs="Arial"/>
          <w:lang w:val="id-ID"/>
        </w:rPr>
        <w:t xml:space="preserve">session </w:t>
      </w:r>
      <w:r w:rsidR="00FB138D" w:rsidRPr="00852B33">
        <w:rPr>
          <w:rFonts w:ascii="Arial" w:hAnsi="Arial" w:cs="Arial"/>
          <w:lang w:val="id-ID"/>
        </w:rPr>
        <w:t xml:space="preserve">activities to the four SHARE universities located in Thailand </w:t>
      </w:r>
      <w:r w:rsidR="00322741" w:rsidRPr="00852B33">
        <w:rPr>
          <w:rFonts w:ascii="Arial" w:hAnsi="Arial" w:cs="Arial"/>
          <w:lang w:val="id-ID"/>
        </w:rPr>
        <w:t>(Chulalongkorn</w:t>
      </w:r>
      <w:r w:rsidR="00FB138D" w:rsidRPr="00852B33">
        <w:rPr>
          <w:rFonts w:ascii="Arial" w:hAnsi="Arial" w:cs="Arial"/>
          <w:lang w:val="id-ID"/>
        </w:rPr>
        <w:t xml:space="preserve">, KMUTT, </w:t>
      </w:r>
      <w:r w:rsidR="00322741" w:rsidRPr="00852B33">
        <w:rPr>
          <w:rFonts w:ascii="Arial" w:hAnsi="Arial" w:cs="Arial"/>
          <w:lang w:val="id-ID"/>
        </w:rPr>
        <w:t>P</w:t>
      </w:r>
      <w:r w:rsidR="00FB138D" w:rsidRPr="00852B33">
        <w:rPr>
          <w:rFonts w:ascii="Arial" w:hAnsi="Arial" w:cs="Arial"/>
          <w:lang w:val="id-ID"/>
        </w:rPr>
        <w:t xml:space="preserve">ayap, </w:t>
      </w:r>
      <w:r w:rsidR="00322741" w:rsidRPr="00852B33">
        <w:rPr>
          <w:rFonts w:ascii="Arial" w:hAnsi="Arial" w:cs="Arial"/>
          <w:lang w:val="id-ID"/>
        </w:rPr>
        <w:t>Thamm</w:t>
      </w:r>
      <w:r w:rsidR="00A063E8">
        <w:rPr>
          <w:rFonts w:ascii="Arial" w:hAnsi="Arial" w:cs="Arial"/>
          <w:lang w:val="id-ID"/>
        </w:rPr>
        <w:t xml:space="preserve">asat University to increase Thai </w:t>
      </w:r>
      <w:r w:rsidR="00A063E8" w:rsidRPr="00852B33">
        <w:rPr>
          <w:rFonts w:ascii="Arial" w:hAnsi="Arial" w:cs="Arial"/>
          <w:lang w:val="id-ID"/>
        </w:rPr>
        <w:t>students’</w:t>
      </w:r>
      <w:r w:rsidR="00322741" w:rsidRPr="00852B33">
        <w:rPr>
          <w:rFonts w:ascii="Arial" w:hAnsi="Arial" w:cs="Arial"/>
          <w:lang w:val="id-ID"/>
        </w:rPr>
        <w:t xml:space="preserve"> participation in the scholarship.</w:t>
      </w:r>
    </w:p>
    <w:p w:rsidR="00A92C33" w:rsidRPr="00852B33" w:rsidRDefault="00A92C33" w:rsidP="00611BE5">
      <w:pPr>
        <w:pStyle w:val="NoSpacing"/>
        <w:numPr>
          <w:ilvl w:val="0"/>
          <w:numId w:val="1"/>
        </w:numPr>
        <w:ind w:left="426" w:hanging="426"/>
        <w:rPr>
          <w:rFonts w:ascii="Arial" w:hAnsi="Arial" w:cs="Arial"/>
          <w:b/>
        </w:rPr>
      </w:pPr>
      <w:r w:rsidRPr="00852B33">
        <w:rPr>
          <w:rFonts w:ascii="Arial" w:hAnsi="Arial" w:cs="Arial"/>
          <w:b/>
        </w:rPr>
        <w:t>Objectives</w:t>
      </w:r>
    </w:p>
    <w:p w:rsidR="00A70A71" w:rsidRPr="00852B33" w:rsidRDefault="00AF12F6" w:rsidP="006D0D7A">
      <w:pPr>
        <w:pStyle w:val="NoSpacing"/>
        <w:jc w:val="both"/>
        <w:rPr>
          <w:rFonts w:ascii="Arial" w:hAnsi="Arial" w:cs="Arial"/>
        </w:rPr>
      </w:pPr>
      <w:r w:rsidRPr="00852B33">
        <w:rPr>
          <w:rFonts w:ascii="Arial" w:hAnsi="Arial" w:cs="Arial"/>
        </w:rPr>
        <w:t xml:space="preserve">The aim of this workshop is to </w:t>
      </w:r>
      <w:r w:rsidR="00A70A71" w:rsidRPr="00852B33">
        <w:rPr>
          <w:rFonts w:ascii="Arial" w:hAnsi="Arial" w:cs="Arial"/>
        </w:rPr>
        <w:t xml:space="preserve">enhance the knowledge of internationalization to the participating universities of SHARE Scholarship Programme. </w:t>
      </w:r>
      <w:r w:rsidR="002A758A" w:rsidRPr="00852B33">
        <w:rPr>
          <w:rFonts w:ascii="Arial" w:hAnsi="Arial" w:cs="Arial"/>
        </w:rPr>
        <w:t xml:space="preserve">This workshop </w:t>
      </w:r>
      <w:r w:rsidR="00470A4F" w:rsidRPr="00852B33">
        <w:rPr>
          <w:rFonts w:ascii="Arial" w:hAnsi="Arial" w:cs="Arial"/>
          <w:lang w:val="id-ID"/>
        </w:rPr>
        <w:t xml:space="preserve">also </w:t>
      </w:r>
      <w:r w:rsidR="002A758A" w:rsidRPr="00852B33">
        <w:rPr>
          <w:rFonts w:ascii="Arial" w:hAnsi="Arial" w:cs="Arial"/>
        </w:rPr>
        <w:t>introduce</w:t>
      </w:r>
      <w:r w:rsidR="00470A4F" w:rsidRPr="00852B33">
        <w:rPr>
          <w:rFonts w:ascii="Arial" w:hAnsi="Arial" w:cs="Arial"/>
          <w:lang w:val="id-ID"/>
        </w:rPr>
        <w:t>s</w:t>
      </w:r>
      <w:r w:rsidR="002A758A" w:rsidRPr="00852B33">
        <w:rPr>
          <w:rFonts w:ascii="Arial" w:hAnsi="Arial" w:cs="Arial"/>
        </w:rPr>
        <w:t xml:space="preserve"> and familiarize SHARE scholarship programme to all the universities</w:t>
      </w:r>
      <w:r w:rsidR="00470A4F" w:rsidRPr="00852B33">
        <w:rPr>
          <w:rFonts w:ascii="Arial" w:hAnsi="Arial" w:cs="Arial"/>
          <w:lang w:val="id-ID"/>
        </w:rPr>
        <w:t xml:space="preserve"> and review the SHARE scholarship framework guidebook</w:t>
      </w:r>
      <w:r w:rsidR="002A758A" w:rsidRPr="00852B33">
        <w:rPr>
          <w:rFonts w:ascii="Arial" w:hAnsi="Arial" w:cs="Arial"/>
        </w:rPr>
        <w:t xml:space="preserve">. </w:t>
      </w:r>
      <w:r w:rsidR="000C38F0" w:rsidRPr="00852B33">
        <w:rPr>
          <w:rFonts w:ascii="Arial" w:hAnsi="Arial" w:cs="Arial"/>
        </w:rPr>
        <w:t>There will be sessions in the workshop to discuss on lesson learned</w:t>
      </w:r>
      <w:r w:rsidR="00470A4F" w:rsidRPr="00852B33">
        <w:rPr>
          <w:rFonts w:ascii="Arial" w:hAnsi="Arial" w:cs="Arial"/>
          <w:lang w:val="id-ID"/>
        </w:rPr>
        <w:t>,</w:t>
      </w:r>
      <w:r w:rsidR="000C38F0" w:rsidRPr="00852B33">
        <w:rPr>
          <w:rFonts w:ascii="Arial" w:hAnsi="Arial" w:cs="Arial"/>
        </w:rPr>
        <w:t xml:space="preserve"> best practices from the experience of Batch 1</w:t>
      </w:r>
      <w:r w:rsidR="00470A4F" w:rsidRPr="00852B33">
        <w:rPr>
          <w:rFonts w:ascii="Arial" w:hAnsi="Arial" w:cs="Arial"/>
          <w:lang w:val="id-ID"/>
        </w:rPr>
        <w:t xml:space="preserve"> and batch 2</w:t>
      </w:r>
      <w:r w:rsidR="000C38F0" w:rsidRPr="00852B33">
        <w:rPr>
          <w:rFonts w:ascii="Arial" w:hAnsi="Arial" w:cs="Arial"/>
        </w:rPr>
        <w:t xml:space="preserve">. </w:t>
      </w:r>
    </w:p>
    <w:p w:rsidR="00FE7C97" w:rsidRPr="00852B33" w:rsidRDefault="00FE7C97" w:rsidP="00FE7C97">
      <w:pPr>
        <w:pStyle w:val="NoSpacing"/>
        <w:rPr>
          <w:rFonts w:ascii="Arial" w:hAnsi="Arial" w:cs="Arial"/>
        </w:rPr>
      </w:pPr>
    </w:p>
    <w:p w:rsidR="00611BE5" w:rsidRPr="00852B33" w:rsidRDefault="009517CA" w:rsidP="00611BE5">
      <w:pPr>
        <w:pStyle w:val="NoSpacing"/>
        <w:numPr>
          <w:ilvl w:val="0"/>
          <w:numId w:val="1"/>
        </w:numPr>
        <w:ind w:left="426" w:hanging="426"/>
        <w:rPr>
          <w:rFonts w:ascii="Arial" w:hAnsi="Arial" w:cs="Arial"/>
          <w:b/>
        </w:rPr>
      </w:pPr>
      <w:r w:rsidRPr="00852B33">
        <w:rPr>
          <w:rFonts w:ascii="Arial" w:hAnsi="Arial" w:cs="Arial"/>
          <w:b/>
        </w:rPr>
        <w:t xml:space="preserve">Deliverable and </w:t>
      </w:r>
      <w:r w:rsidR="00611BE5" w:rsidRPr="00852B33">
        <w:rPr>
          <w:rFonts w:ascii="Arial" w:hAnsi="Arial" w:cs="Arial"/>
          <w:b/>
        </w:rPr>
        <w:t>Scope of Works</w:t>
      </w:r>
    </w:p>
    <w:p w:rsidR="00876120" w:rsidRPr="00963349" w:rsidRDefault="00DE4F6E" w:rsidP="00876120">
      <w:pPr>
        <w:pStyle w:val="NoSpacing"/>
        <w:jc w:val="both"/>
        <w:rPr>
          <w:rFonts w:ascii="Arial" w:hAnsi="Arial" w:cs="Arial"/>
          <w:lang w:val="id-ID"/>
        </w:rPr>
      </w:pPr>
      <w:r w:rsidRPr="00852B33">
        <w:rPr>
          <w:rFonts w:ascii="Arial" w:hAnsi="Arial" w:cs="Arial"/>
        </w:rPr>
        <w:t xml:space="preserve">EP-Nuffic </w:t>
      </w:r>
      <w:r w:rsidR="00470A4F" w:rsidRPr="00852B33">
        <w:rPr>
          <w:rFonts w:ascii="Arial" w:hAnsi="Arial" w:cs="Arial"/>
        </w:rPr>
        <w:t xml:space="preserve">will be </w:t>
      </w:r>
      <w:r w:rsidRPr="00852B33">
        <w:rPr>
          <w:rFonts w:ascii="Arial" w:hAnsi="Arial" w:cs="Arial"/>
        </w:rPr>
        <w:t xml:space="preserve">hosting the workshop. </w:t>
      </w:r>
      <w:r w:rsidR="00E501D5" w:rsidRPr="00852B33">
        <w:rPr>
          <w:rFonts w:ascii="Arial" w:hAnsi="Arial" w:cs="Arial"/>
        </w:rPr>
        <w:t xml:space="preserve">The workshop will be held at </w:t>
      </w:r>
      <w:r w:rsidR="00470A4F" w:rsidRPr="00852B33">
        <w:rPr>
          <w:rFonts w:ascii="Arial" w:hAnsi="Arial" w:cs="Arial"/>
          <w:lang w:val="id-ID"/>
        </w:rPr>
        <w:t>the Embassy if the Kingdom of Netherlands</w:t>
      </w:r>
      <w:r w:rsidR="00E501D5" w:rsidRPr="00852B33">
        <w:rPr>
          <w:rFonts w:ascii="Arial" w:hAnsi="Arial" w:cs="Arial"/>
        </w:rPr>
        <w:t xml:space="preserve"> </w:t>
      </w:r>
      <w:r w:rsidR="00322741" w:rsidRPr="00852B33">
        <w:rPr>
          <w:rFonts w:ascii="Arial" w:hAnsi="Arial" w:cs="Arial"/>
          <w:lang w:val="id-ID"/>
        </w:rPr>
        <w:t>in B</w:t>
      </w:r>
      <w:r w:rsidR="00470A4F" w:rsidRPr="00852B33">
        <w:rPr>
          <w:rFonts w:ascii="Arial" w:hAnsi="Arial" w:cs="Arial"/>
          <w:lang w:val="id-ID"/>
        </w:rPr>
        <w:t xml:space="preserve">angkok, Thailand </w:t>
      </w:r>
      <w:r w:rsidR="00E501D5" w:rsidRPr="00852B33">
        <w:rPr>
          <w:rFonts w:ascii="Arial" w:hAnsi="Arial" w:cs="Arial"/>
        </w:rPr>
        <w:t xml:space="preserve">and the program will run for </w:t>
      </w:r>
      <w:r w:rsidR="00470A4F" w:rsidRPr="00852B33">
        <w:rPr>
          <w:rFonts w:ascii="Arial" w:hAnsi="Arial" w:cs="Arial"/>
          <w:lang w:val="id-ID"/>
        </w:rPr>
        <w:t>two</w:t>
      </w:r>
      <w:r w:rsidR="00E501D5" w:rsidRPr="00852B33">
        <w:rPr>
          <w:rFonts w:ascii="Arial" w:hAnsi="Arial" w:cs="Arial"/>
        </w:rPr>
        <w:t xml:space="preserve"> days from </w:t>
      </w:r>
      <w:r w:rsidR="00470A4F" w:rsidRPr="00852B33">
        <w:rPr>
          <w:rFonts w:ascii="Arial" w:hAnsi="Arial" w:cs="Arial"/>
          <w:lang w:val="id-ID"/>
        </w:rPr>
        <w:t>22 – 23 February</w:t>
      </w:r>
      <w:r w:rsidR="00E501D5" w:rsidRPr="00852B33">
        <w:rPr>
          <w:rFonts w:ascii="Arial" w:hAnsi="Arial" w:cs="Arial"/>
        </w:rPr>
        <w:t xml:space="preserve"> 201</w:t>
      </w:r>
      <w:r w:rsidR="00470A4F" w:rsidRPr="00852B33">
        <w:rPr>
          <w:rFonts w:ascii="Arial" w:hAnsi="Arial" w:cs="Arial"/>
          <w:lang w:val="id-ID"/>
        </w:rPr>
        <w:t>7</w:t>
      </w:r>
      <w:r w:rsidR="00E501D5" w:rsidRPr="00852B33">
        <w:rPr>
          <w:rFonts w:ascii="Arial" w:hAnsi="Arial" w:cs="Arial"/>
        </w:rPr>
        <w:t xml:space="preserve">. EP-Nuffic will </w:t>
      </w:r>
      <w:r w:rsidR="00470A4F" w:rsidRPr="00852B33">
        <w:rPr>
          <w:rFonts w:ascii="Arial" w:hAnsi="Arial" w:cs="Arial"/>
          <w:lang w:val="id-ID"/>
        </w:rPr>
        <w:t xml:space="preserve">be </w:t>
      </w:r>
      <w:r w:rsidR="00E501D5" w:rsidRPr="00852B33">
        <w:rPr>
          <w:rFonts w:ascii="Arial" w:hAnsi="Arial" w:cs="Arial"/>
        </w:rPr>
        <w:t>responsible for delivering the workshop which includes arranging logistic (flights, accommodation and allowance) for the participants and speaker</w:t>
      </w:r>
      <w:r w:rsidR="00470A4F" w:rsidRPr="00852B33">
        <w:rPr>
          <w:rFonts w:ascii="Arial" w:hAnsi="Arial" w:cs="Arial"/>
        </w:rPr>
        <w:t>s, providing workshop materials</w:t>
      </w:r>
      <w:r w:rsidR="00470A4F" w:rsidRPr="00852B33">
        <w:rPr>
          <w:rFonts w:ascii="Arial" w:hAnsi="Arial" w:cs="Arial"/>
          <w:lang w:val="id-ID"/>
        </w:rPr>
        <w:t>, etc</w:t>
      </w:r>
      <w:r w:rsidR="001D32FE" w:rsidRPr="00852B33">
        <w:rPr>
          <w:rFonts w:ascii="Arial" w:hAnsi="Arial" w:cs="Arial"/>
        </w:rPr>
        <w:t>.</w:t>
      </w:r>
    </w:p>
    <w:p w:rsidR="00876120" w:rsidRPr="00852B33" w:rsidRDefault="00876120" w:rsidP="00876120">
      <w:pPr>
        <w:pStyle w:val="NoSpacing"/>
        <w:jc w:val="both"/>
        <w:rPr>
          <w:rFonts w:ascii="Arial" w:hAnsi="Arial" w:cs="Arial"/>
          <w:b/>
        </w:rPr>
      </w:pPr>
    </w:p>
    <w:p w:rsidR="00876120" w:rsidRPr="00852B33" w:rsidRDefault="00876120" w:rsidP="00876120">
      <w:pPr>
        <w:pStyle w:val="NoSpacing"/>
        <w:numPr>
          <w:ilvl w:val="0"/>
          <w:numId w:val="1"/>
        </w:numPr>
        <w:ind w:left="426" w:hanging="426"/>
        <w:jc w:val="both"/>
        <w:rPr>
          <w:rFonts w:ascii="Arial" w:hAnsi="Arial" w:cs="Arial"/>
          <w:b/>
        </w:rPr>
      </w:pPr>
      <w:r w:rsidRPr="00852B33">
        <w:rPr>
          <w:rFonts w:ascii="Arial" w:hAnsi="Arial" w:cs="Arial"/>
          <w:b/>
        </w:rPr>
        <w:t>Participants</w:t>
      </w:r>
    </w:p>
    <w:p w:rsidR="00A063E8" w:rsidRDefault="00A063E8" w:rsidP="0021381C">
      <w:pPr>
        <w:pStyle w:val="NoSpacing"/>
        <w:jc w:val="both"/>
        <w:rPr>
          <w:rFonts w:ascii="Arial" w:hAnsi="Arial" w:cs="Arial"/>
          <w:lang w:val="id-ID"/>
        </w:rPr>
      </w:pPr>
      <w:r w:rsidRPr="00A063E8">
        <w:rPr>
          <w:rFonts w:ascii="Arial" w:hAnsi="Arial" w:cs="Arial"/>
          <w:lang w:val="id-ID"/>
        </w:rPr>
        <w:t xml:space="preserve">The workshop will be attended by representatives from International Office Relation of 29 universities part of SHARE Scholarship Programme university’s partners. EP-Nuffic will invite Director of International Relations Office from each university’s partners. </w:t>
      </w:r>
      <w:r w:rsidR="00EC6570">
        <w:rPr>
          <w:rFonts w:ascii="Arial" w:hAnsi="Arial" w:cs="Arial"/>
          <w:lang w:val="id-ID"/>
        </w:rPr>
        <w:t xml:space="preserve">Their participation to the workshop shall be covered under the SHARE programme. </w:t>
      </w:r>
      <w:r w:rsidRPr="00A063E8">
        <w:rPr>
          <w:rFonts w:ascii="Arial" w:hAnsi="Arial" w:cs="Arial"/>
          <w:lang w:val="id-ID"/>
        </w:rPr>
        <w:t>Additional participation from the SHARE universities are welcome however their participation will be at their own cost</w:t>
      </w:r>
      <w:r>
        <w:rPr>
          <w:rFonts w:ascii="Arial" w:hAnsi="Arial" w:cs="Arial"/>
          <w:lang w:val="id-ID"/>
        </w:rPr>
        <w:t>.</w:t>
      </w:r>
    </w:p>
    <w:p w:rsidR="00EC6570" w:rsidRDefault="00EC6570" w:rsidP="0021381C">
      <w:pPr>
        <w:pStyle w:val="NoSpacing"/>
        <w:jc w:val="both"/>
        <w:rPr>
          <w:rFonts w:ascii="Arial" w:hAnsi="Arial" w:cs="Arial"/>
          <w:lang w:val="id-ID"/>
        </w:rPr>
      </w:pPr>
    </w:p>
    <w:p w:rsidR="00EC6570" w:rsidRPr="00852B33" w:rsidRDefault="00EC6570" w:rsidP="0021381C">
      <w:pPr>
        <w:pStyle w:val="NoSpacing"/>
        <w:jc w:val="both"/>
        <w:rPr>
          <w:rFonts w:ascii="Arial" w:hAnsi="Arial" w:cs="Arial"/>
          <w:lang w:val="id-ID"/>
        </w:rPr>
      </w:pPr>
      <w:r>
        <w:rPr>
          <w:rFonts w:ascii="Arial" w:hAnsi="Arial" w:cs="Arial"/>
          <w:lang w:val="id-ID"/>
        </w:rPr>
        <w:t>University representatives from Brunei Darussalam and Singapore will also be invited to take part in the workshop and to the scholarship programe, however their participation to the workshop and the scholarship will be bourne by themselves.</w:t>
      </w:r>
    </w:p>
    <w:p w:rsidR="00876120" w:rsidRPr="00852B33" w:rsidRDefault="00876120" w:rsidP="0021381C">
      <w:pPr>
        <w:pStyle w:val="NoSpacing"/>
        <w:jc w:val="both"/>
        <w:rPr>
          <w:rFonts w:ascii="Arial" w:hAnsi="Arial" w:cs="Arial"/>
        </w:rPr>
      </w:pPr>
    </w:p>
    <w:tbl>
      <w:tblPr>
        <w:tblStyle w:val="TableGrid"/>
        <w:tblW w:w="0" w:type="auto"/>
        <w:tblLook w:val="04A0" w:firstRow="1" w:lastRow="0" w:firstColumn="1" w:lastColumn="0" w:noHBand="0" w:noVBand="1"/>
      </w:tblPr>
      <w:tblGrid>
        <w:gridCol w:w="704"/>
        <w:gridCol w:w="5050"/>
        <w:gridCol w:w="1468"/>
        <w:gridCol w:w="1794"/>
      </w:tblGrid>
      <w:tr w:rsidR="00E67CD6" w:rsidRPr="00852B33" w:rsidTr="008627CA">
        <w:tc>
          <w:tcPr>
            <w:tcW w:w="704" w:type="dxa"/>
            <w:shd w:val="clear" w:color="auto" w:fill="FFFFFF" w:themeFill="background1"/>
          </w:tcPr>
          <w:p w:rsidR="00E67CD6" w:rsidRPr="00852B33" w:rsidRDefault="00E67CD6" w:rsidP="0021381C">
            <w:pPr>
              <w:pStyle w:val="NoSpacing"/>
              <w:jc w:val="both"/>
              <w:rPr>
                <w:rFonts w:ascii="Arial" w:hAnsi="Arial" w:cs="Arial"/>
                <w:b/>
                <w:lang w:val="id-ID"/>
              </w:rPr>
            </w:pPr>
            <w:r w:rsidRPr="00852B33">
              <w:rPr>
                <w:rFonts w:ascii="Arial" w:hAnsi="Arial" w:cs="Arial"/>
                <w:b/>
                <w:lang w:val="id-ID"/>
              </w:rPr>
              <w:t>No.</w:t>
            </w:r>
          </w:p>
        </w:tc>
        <w:tc>
          <w:tcPr>
            <w:tcW w:w="5050" w:type="dxa"/>
            <w:shd w:val="clear" w:color="auto" w:fill="FFFFFF" w:themeFill="background1"/>
          </w:tcPr>
          <w:p w:rsidR="00E67CD6" w:rsidRPr="00852B33" w:rsidRDefault="00E67CD6" w:rsidP="0021381C">
            <w:pPr>
              <w:pStyle w:val="NoSpacing"/>
              <w:jc w:val="both"/>
              <w:rPr>
                <w:rFonts w:ascii="Arial" w:hAnsi="Arial" w:cs="Arial"/>
                <w:b/>
              </w:rPr>
            </w:pPr>
            <w:r w:rsidRPr="00852B33">
              <w:rPr>
                <w:rFonts w:ascii="Arial" w:hAnsi="Arial" w:cs="Arial"/>
                <w:b/>
              </w:rPr>
              <w:t>Organization/University Name</w:t>
            </w:r>
          </w:p>
        </w:tc>
        <w:tc>
          <w:tcPr>
            <w:tcW w:w="1468" w:type="dxa"/>
            <w:shd w:val="clear" w:color="auto" w:fill="FFFFFF" w:themeFill="background1"/>
          </w:tcPr>
          <w:p w:rsidR="00E67CD6" w:rsidRPr="00852B33" w:rsidRDefault="00E67CD6" w:rsidP="0021381C">
            <w:pPr>
              <w:pStyle w:val="NoSpacing"/>
              <w:jc w:val="both"/>
              <w:rPr>
                <w:rFonts w:ascii="Arial" w:hAnsi="Arial" w:cs="Arial"/>
                <w:b/>
              </w:rPr>
            </w:pPr>
            <w:r w:rsidRPr="00852B33">
              <w:rPr>
                <w:rFonts w:ascii="Arial" w:hAnsi="Arial" w:cs="Arial"/>
                <w:b/>
              </w:rPr>
              <w:t>Country</w:t>
            </w:r>
          </w:p>
        </w:tc>
        <w:tc>
          <w:tcPr>
            <w:tcW w:w="1794" w:type="dxa"/>
            <w:shd w:val="clear" w:color="auto" w:fill="FFFFFF" w:themeFill="background1"/>
          </w:tcPr>
          <w:p w:rsidR="00E67CD6" w:rsidRPr="00852B33" w:rsidRDefault="00E67CD6" w:rsidP="0021381C">
            <w:pPr>
              <w:pStyle w:val="NoSpacing"/>
              <w:jc w:val="both"/>
              <w:rPr>
                <w:rFonts w:ascii="Arial" w:hAnsi="Arial" w:cs="Arial"/>
                <w:b/>
              </w:rPr>
            </w:pPr>
            <w:r w:rsidRPr="00852B33">
              <w:rPr>
                <w:rFonts w:ascii="Arial" w:hAnsi="Arial" w:cs="Arial"/>
                <w:b/>
              </w:rPr>
              <w:t>Number of Participants</w:t>
            </w:r>
          </w:p>
        </w:tc>
      </w:tr>
      <w:tr w:rsidR="008627CA" w:rsidRPr="00852B33" w:rsidTr="00F91BC9">
        <w:tc>
          <w:tcPr>
            <w:tcW w:w="9016" w:type="dxa"/>
            <w:gridSpan w:val="4"/>
          </w:tcPr>
          <w:p w:rsidR="008627CA" w:rsidRPr="00852B33" w:rsidRDefault="008627CA" w:rsidP="008627CA">
            <w:pPr>
              <w:pStyle w:val="NoSpacing"/>
              <w:rPr>
                <w:rFonts w:ascii="Arial" w:hAnsi="Arial" w:cs="Arial"/>
                <w:i/>
                <w:lang w:val="id-ID"/>
              </w:rPr>
            </w:pPr>
            <w:r w:rsidRPr="00852B33">
              <w:rPr>
                <w:rFonts w:ascii="Arial" w:hAnsi="Arial" w:cs="Arial"/>
                <w:i/>
                <w:lang w:val="id-ID"/>
              </w:rPr>
              <w:lastRenderedPageBreak/>
              <w:t>ASEAN Universities</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Royal University of Phnom Phenh</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Cambodia</w:t>
            </w:r>
          </w:p>
        </w:tc>
        <w:tc>
          <w:tcPr>
            <w:tcW w:w="1794" w:type="dxa"/>
          </w:tcPr>
          <w:p w:rsidR="00E67CD6" w:rsidRPr="00852B33" w:rsidRDefault="00E67CD6" w:rsidP="0097373D">
            <w:pPr>
              <w:pStyle w:val="NoSpacing"/>
              <w:jc w:val="center"/>
              <w:rPr>
                <w:rFonts w:ascii="Arial" w:hAnsi="Arial" w:cs="Arial"/>
                <w:lang w:val="id-ID"/>
              </w:rPr>
            </w:pPr>
            <w:r w:rsidRPr="00852B33">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The University of Cambodia</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Cambodia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3</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Phnom Penh International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Cambodia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4</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National University of Management</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Cambodia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5</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National University of Laos</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Lao PDR</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6</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University of Indonesia</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7</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 xml:space="preserve">Diponegoro University </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8</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Bina Nusantara (BINUS)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9</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Bogor Agricultural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10</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Universiti Kebangsaan Malaysia</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Malaysia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11</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Taylor’s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Malaysia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12</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Universiti Teknologi Malaysia</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Malaysia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13</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Universiti Malaysia Sabah</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Malaysia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14</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University of Yangon</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Myanmar</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15</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Mandalay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Myanmar</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16</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Myanmar Maritime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Myanmar</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17</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Yangon University of Economics</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Myanmar</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18</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University of the Philippines</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Philippines</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19</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University of Santo Thomas</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Philippines</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20</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De La Salle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Philippines</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21</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Ateneo Manila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Philippines</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22</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Chulalongkorn University</w:t>
            </w:r>
          </w:p>
        </w:tc>
        <w:tc>
          <w:tcPr>
            <w:tcW w:w="1468"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Thailand</w:t>
            </w:r>
          </w:p>
        </w:tc>
        <w:tc>
          <w:tcPr>
            <w:tcW w:w="1794" w:type="dxa"/>
          </w:tcPr>
          <w:p w:rsidR="00E67CD6" w:rsidRPr="00852B33" w:rsidRDefault="00E67CD6" w:rsidP="0097373D">
            <w:pPr>
              <w:pStyle w:val="NoSpacing"/>
              <w:jc w:val="center"/>
              <w:rPr>
                <w:rFonts w:ascii="Arial" w:hAnsi="Arial" w:cs="Arial"/>
                <w:lang w:val="id-ID"/>
              </w:rPr>
            </w:pPr>
            <w:r w:rsidRPr="00852B33">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23</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Payap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Thailand</w:t>
            </w:r>
          </w:p>
        </w:tc>
        <w:tc>
          <w:tcPr>
            <w:tcW w:w="1794" w:type="dxa"/>
          </w:tcPr>
          <w:p w:rsidR="00E67CD6" w:rsidRPr="00852B33" w:rsidRDefault="00E67CD6" w:rsidP="0097373D">
            <w:pPr>
              <w:pStyle w:val="NoSpacing"/>
              <w:jc w:val="center"/>
              <w:rPr>
                <w:rFonts w:ascii="Arial" w:hAnsi="Arial" w:cs="Arial"/>
                <w:lang w:val="id-ID"/>
              </w:rPr>
            </w:pPr>
            <w:r w:rsidRPr="00852B33">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24</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King Mongkut's University of Technology Thonburi</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Thailand</w:t>
            </w:r>
          </w:p>
        </w:tc>
        <w:tc>
          <w:tcPr>
            <w:tcW w:w="1794" w:type="dxa"/>
          </w:tcPr>
          <w:p w:rsidR="00E67CD6" w:rsidRPr="00852B33" w:rsidRDefault="00E67CD6" w:rsidP="0097373D">
            <w:pPr>
              <w:pStyle w:val="NoSpacing"/>
              <w:jc w:val="center"/>
              <w:rPr>
                <w:rFonts w:ascii="Arial" w:hAnsi="Arial" w:cs="Arial"/>
                <w:lang w:val="id-ID"/>
              </w:rPr>
            </w:pPr>
            <w:r w:rsidRPr="00852B33">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25</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Thammasat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Thailand</w:t>
            </w:r>
          </w:p>
        </w:tc>
        <w:tc>
          <w:tcPr>
            <w:tcW w:w="1794" w:type="dxa"/>
          </w:tcPr>
          <w:p w:rsidR="00E67CD6" w:rsidRPr="00852B33" w:rsidRDefault="00E67CD6" w:rsidP="0097373D">
            <w:pPr>
              <w:pStyle w:val="NoSpacing"/>
              <w:jc w:val="center"/>
              <w:rPr>
                <w:rFonts w:ascii="Arial" w:hAnsi="Arial" w:cs="Arial"/>
                <w:lang w:val="id-ID"/>
              </w:rPr>
            </w:pPr>
            <w:r w:rsidRPr="00852B33">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26</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Viet Nam National University, Hanoi</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Viet Nam</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27</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Hanoi University of Science and Technology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Viet Nam</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28</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Ho Chi Minh University of Technology and Science</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Viet Nam</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67CD6" w:rsidRPr="00852B33" w:rsidTr="00E67CD6">
        <w:tc>
          <w:tcPr>
            <w:tcW w:w="704"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29</w:t>
            </w: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Hue University</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Viet Nam</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1</w:t>
            </w:r>
          </w:p>
        </w:tc>
      </w:tr>
      <w:tr w:rsidR="00EC6570" w:rsidRPr="00852B33" w:rsidTr="00E67CD6">
        <w:tc>
          <w:tcPr>
            <w:tcW w:w="704" w:type="dxa"/>
          </w:tcPr>
          <w:p w:rsidR="00EC6570" w:rsidRPr="00852B33" w:rsidRDefault="00EC6570" w:rsidP="0021381C">
            <w:pPr>
              <w:pStyle w:val="NoSpacing"/>
              <w:jc w:val="both"/>
              <w:rPr>
                <w:rFonts w:ascii="Arial" w:hAnsi="Arial" w:cs="Arial"/>
                <w:lang w:val="id-ID"/>
              </w:rPr>
            </w:pPr>
            <w:r>
              <w:rPr>
                <w:rFonts w:ascii="Arial" w:hAnsi="Arial" w:cs="Arial"/>
                <w:lang w:val="id-ID"/>
              </w:rPr>
              <w:t>30</w:t>
            </w:r>
          </w:p>
        </w:tc>
        <w:tc>
          <w:tcPr>
            <w:tcW w:w="5050" w:type="dxa"/>
          </w:tcPr>
          <w:p w:rsidR="00EC6570" w:rsidRPr="00EC6570" w:rsidRDefault="00EC6570" w:rsidP="0021381C">
            <w:pPr>
              <w:pStyle w:val="NoSpacing"/>
              <w:jc w:val="both"/>
              <w:rPr>
                <w:rFonts w:ascii="Arial" w:hAnsi="Arial" w:cs="Arial"/>
                <w:lang w:val="id-ID"/>
              </w:rPr>
            </w:pPr>
            <w:r>
              <w:rPr>
                <w:rFonts w:ascii="Arial" w:hAnsi="Arial" w:cs="Arial"/>
                <w:lang w:val="id-ID"/>
              </w:rPr>
              <w:t xml:space="preserve">1 University from Brunei Darussalam </w:t>
            </w:r>
          </w:p>
        </w:tc>
        <w:tc>
          <w:tcPr>
            <w:tcW w:w="1468" w:type="dxa"/>
          </w:tcPr>
          <w:p w:rsidR="00EC6570" w:rsidRPr="00EC6570" w:rsidRDefault="00EC6570" w:rsidP="0021381C">
            <w:pPr>
              <w:pStyle w:val="NoSpacing"/>
              <w:jc w:val="both"/>
              <w:rPr>
                <w:rFonts w:ascii="Arial" w:hAnsi="Arial" w:cs="Arial"/>
                <w:lang w:val="id-ID"/>
              </w:rPr>
            </w:pPr>
            <w:r>
              <w:rPr>
                <w:rFonts w:ascii="Arial" w:hAnsi="Arial" w:cs="Arial"/>
                <w:lang w:val="id-ID"/>
              </w:rPr>
              <w:t>Brunei Darussalam</w:t>
            </w:r>
          </w:p>
        </w:tc>
        <w:tc>
          <w:tcPr>
            <w:tcW w:w="1794" w:type="dxa"/>
          </w:tcPr>
          <w:p w:rsidR="00EC6570" w:rsidRPr="00EC6570" w:rsidRDefault="00EC6570" w:rsidP="0097373D">
            <w:pPr>
              <w:pStyle w:val="NoSpacing"/>
              <w:jc w:val="center"/>
              <w:rPr>
                <w:rFonts w:ascii="Arial" w:hAnsi="Arial" w:cs="Arial"/>
                <w:lang w:val="id-ID"/>
              </w:rPr>
            </w:pPr>
            <w:r>
              <w:rPr>
                <w:rFonts w:ascii="Arial" w:hAnsi="Arial" w:cs="Arial"/>
                <w:lang w:val="id-ID"/>
              </w:rPr>
              <w:t>1</w:t>
            </w:r>
          </w:p>
        </w:tc>
      </w:tr>
      <w:tr w:rsidR="00EC6570" w:rsidRPr="00852B33" w:rsidTr="00E67CD6">
        <w:tc>
          <w:tcPr>
            <w:tcW w:w="704" w:type="dxa"/>
          </w:tcPr>
          <w:p w:rsidR="00EC6570" w:rsidRDefault="00EC6570" w:rsidP="0021381C">
            <w:pPr>
              <w:pStyle w:val="NoSpacing"/>
              <w:jc w:val="both"/>
              <w:rPr>
                <w:rFonts w:ascii="Arial" w:hAnsi="Arial" w:cs="Arial"/>
                <w:lang w:val="id-ID"/>
              </w:rPr>
            </w:pPr>
            <w:r>
              <w:rPr>
                <w:rFonts w:ascii="Arial" w:hAnsi="Arial" w:cs="Arial"/>
                <w:lang w:val="id-ID"/>
              </w:rPr>
              <w:t>31</w:t>
            </w:r>
          </w:p>
        </w:tc>
        <w:tc>
          <w:tcPr>
            <w:tcW w:w="5050" w:type="dxa"/>
          </w:tcPr>
          <w:p w:rsidR="00EC6570" w:rsidRDefault="00EC6570" w:rsidP="0021381C">
            <w:pPr>
              <w:pStyle w:val="NoSpacing"/>
              <w:jc w:val="both"/>
              <w:rPr>
                <w:rFonts w:ascii="Arial" w:hAnsi="Arial" w:cs="Arial"/>
                <w:lang w:val="id-ID"/>
              </w:rPr>
            </w:pPr>
            <w:r>
              <w:rPr>
                <w:rFonts w:ascii="Arial" w:hAnsi="Arial" w:cs="Arial"/>
                <w:lang w:val="id-ID"/>
              </w:rPr>
              <w:t>1 University from Singapore</w:t>
            </w:r>
          </w:p>
        </w:tc>
        <w:tc>
          <w:tcPr>
            <w:tcW w:w="1468" w:type="dxa"/>
          </w:tcPr>
          <w:p w:rsidR="00EC6570" w:rsidRDefault="00EC6570" w:rsidP="0021381C">
            <w:pPr>
              <w:pStyle w:val="NoSpacing"/>
              <w:jc w:val="both"/>
              <w:rPr>
                <w:rFonts w:ascii="Arial" w:hAnsi="Arial" w:cs="Arial"/>
                <w:lang w:val="id-ID"/>
              </w:rPr>
            </w:pPr>
            <w:r>
              <w:rPr>
                <w:rFonts w:ascii="Arial" w:hAnsi="Arial" w:cs="Arial"/>
                <w:lang w:val="id-ID"/>
              </w:rPr>
              <w:t>Singapore</w:t>
            </w:r>
          </w:p>
        </w:tc>
        <w:tc>
          <w:tcPr>
            <w:tcW w:w="1794" w:type="dxa"/>
          </w:tcPr>
          <w:p w:rsidR="00EC6570" w:rsidRDefault="00EC6570" w:rsidP="0097373D">
            <w:pPr>
              <w:pStyle w:val="NoSpacing"/>
              <w:jc w:val="center"/>
              <w:rPr>
                <w:rFonts w:ascii="Arial" w:hAnsi="Arial" w:cs="Arial"/>
                <w:lang w:val="id-ID"/>
              </w:rPr>
            </w:pPr>
            <w:r>
              <w:rPr>
                <w:rFonts w:ascii="Arial" w:hAnsi="Arial" w:cs="Arial"/>
                <w:lang w:val="id-ID"/>
              </w:rPr>
              <w:t>1</w:t>
            </w:r>
          </w:p>
        </w:tc>
      </w:tr>
      <w:tr w:rsidR="008627CA" w:rsidRPr="00852B33" w:rsidTr="00FF02A1">
        <w:tc>
          <w:tcPr>
            <w:tcW w:w="9016" w:type="dxa"/>
            <w:gridSpan w:val="4"/>
          </w:tcPr>
          <w:p w:rsidR="008627CA" w:rsidRPr="00852B33" w:rsidRDefault="008627CA" w:rsidP="008627CA">
            <w:pPr>
              <w:pStyle w:val="NoSpacing"/>
              <w:rPr>
                <w:rFonts w:ascii="Arial" w:hAnsi="Arial" w:cs="Arial"/>
                <w:i/>
                <w:lang w:val="id-ID"/>
              </w:rPr>
            </w:pPr>
            <w:r w:rsidRPr="00852B33">
              <w:rPr>
                <w:rFonts w:ascii="Arial" w:hAnsi="Arial" w:cs="Arial"/>
                <w:i/>
                <w:lang w:val="id-ID"/>
              </w:rPr>
              <w:t>SHARE</w:t>
            </w:r>
          </w:p>
        </w:tc>
      </w:tr>
      <w:tr w:rsidR="00E67CD6" w:rsidRPr="00852B33" w:rsidTr="00E67CD6">
        <w:tc>
          <w:tcPr>
            <w:tcW w:w="704" w:type="dxa"/>
          </w:tcPr>
          <w:p w:rsidR="00E67CD6" w:rsidRPr="00852B33" w:rsidRDefault="00E67CD6" w:rsidP="0021381C">
            <w:pPr>
              <w:pStyle w:val="NoSpacing"/>
              <w:jc w:val="both"/>
              <w:rPr>
                <w:rFonts w:ascii="Arial" w:hAnsi="Arial" w:cs="Arial"/>
              </w:rPr>
            </w:pPr>
          </w:p>
        </w:tc>
        <w:tc>
          <w:tcPr>
            <w:tcW w:w="5050" w:type="dxa"/>
          </w:tcPr>
          <w:p w:rsidR="00E67CD6" w:rsidRPr="00852B33" w:rsidRDefault="00E67CD6" w:rsidP="0021381C">
            <w:pPr>
              <w:pStyle w:val="NoSpacing"/>
              <w:jc w:val="both"/>
              <w:rPr>
                <w:rFonts w:ascii="Arial" w:hAnsi="Arial" w:cs="Arial"/>
              </w:rPr>
            </w:pPr>
            <w:r w:rsidRPr="00852B33">
              <w:rPr>
                <w:rFonts w:ascii="Arial" w:hAnsi="Arial" w:cs="Arial"/>
              </w:rPr>
              <w:t>EP-Nuffic</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97373D">
            <w:pPr>
              <w:pStyle w:val="NoSpacing"/>
              <w:jc w:val="center"/>
              <w:rPr>
                <w:rFonts w:ascii="Arial" w:hAnsi="Arial" w:cs="Arial"/>
              </w:rPr>
            </w:pPr>
            <w:r w:rsidRPr="00852B33">
              <w:rPr>
                <w:rFonts w:ascii="Arial" w:hAnsi="Arial" w:cs="Arial"/>
              </w:rPr>
              <w:t>6</w:t>
            </w:r>
          </w:p>
        </w:tc>
      </w:tr>
      <w:tr w:rsidR="00E67CD6" w:rsidRPr="00852B33" w:rsidTr="00E67CD6">
        <w:tc>
          <w:tcPr>
            <w:tcW w:w="704" w:type="dxa"/>
          </w:tcPr>
          <w:p w:rsidR="00E67CD6" w:rsidRPr="00852B33" w:rsidRDefault="00E67CD6" w:rsidP="0021381C">
            <w:pPr>
              <w:pStyle w:val="NoSpacing"/>
              <w:jc w:val="both"/>
              <w:rPr>
                <w:rFonts w:ascii="Arial" w:hAnsi="Arial" w:cs="Arial"/>
              </w:rPr>
            </w:pPr>
          </w:p>
        </w:tc>
        <w:tc>
          <w:tcPr>
            <w:tcW w:w="5050" w:type="dxa"/>
          </w:tcPr>
          <w:p w:rsidR="00E67CD6" w:rsidRPr="00852B33" w:rsidRDefault="00E67CD6" w:rsidP="0021381C">
            <w:pPr>
              <w:pStyle w:val="NoSpacing"/>
              <w:jc w:val="both"/>
              <w:rPr>
                <w:rFonts w:ascii="Arial" w:hAnsi="Arial" w:cs="Arial"/>
                <w:lang w:val="id-ID"/>
              </w:rPr>
            </w:pPr>
            <w:r w:rsidRPr="00852B33">
              <w:rPr>
                <w:rFonts w:ascii="Arial" w:hAnsi="Arial" w:cs="Arial"/>
              </w:rPr>
              <w:t>Campus France</w:t>
            </w:r>
            <w:r w:rsidR="00DD781C" w:rsidRPr="00852B33">
              <w:rPr>
                <w:rFonts w:ascii="Arial" w:hAnsi="Arial" w:cs="Arial"/>
                <w:lang w:val="id-ID"/>
              </w:rPr>
              <w:t xml:space="preserve"> (tentative</w:t>
            </w:r>
            <w:bookmarkStart w:id="0" w:name="_GoBack"/>
            <w:bookmarkEnd w:id="0"/>
            <w:r w:rsidR="00DD781C" w:rsidRPr="00852B33">
              <w:rPr>
                <w:rFonts w:ascii="Arial" w:hAnsi="Arial" w:cs="Arial"/>
                <w:lang w:val="id-ID"/>
              </w:rPr>
              <w:t>)</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E67CD6" w:rsidP="005B7493">
            <w:pPr>
              <w:pStyle w:val="NoSpacing"/>
              <w:jc w:val="center"/>
              <w:rPr>
                <w:rFonts w:ascii="Arial" w:hAnsi="Arial" w:cs="Arial"/>
                <w:lang w:val="id-ID"/>
              </w:rPr>
            </w:pPr>
            <w:r w:rsidRPr="00852B33">
              <w:rPr>
                <w:rFonts w:ascii="Arial" w:hAnsi="Arial" w:cs="Arial"/>
                <w:lang w:val="id-ID"/>
              </w:rPr>
              <w:t>2</w:t>
            </w:r>
          </w:p>
        </w:tc>
      </w:tr>
      <w:tr w:rsidR="00E67CD6" w:rsidRPr="00852B33" w:rsidTr="00E67CD6">
        <w:tc>
          <w:tcPr>
            <w:tcW w:w="704" w:type="dxa"/>
          </w:tcPr>
          <w:p w:rsidR="00E67CD6" w:rsidRPr="00852B33" w:rsidRDefault="00E67CD6" w:rsidP="0021381C">
            <w:pPr>
              <w:pStyle w:val="NoSpacing"/>
              <w:jc w:val="both"/>
              <w:rPr>
                <w:rFonts w:ascii="Arial" w:hAnsi="Arial" w:cs="Arial"/>
              </w:rPr>
            </w:pPr>
          </w:p>
        </w:tc>
        <w:tc>
          <w:tcPr>
            <w:tcW w:w="5050"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DAAD</w:t>
            </w:r>
            <w:r w:rsidR="00DD781C" w:rsidRPr="00852B33">
              <w:rPr>
                <w:rFonts w:ascii="Arial" w:hAnsi="Arial" w:cs="Arial"/>
                <w:lang w:val="id-ID"/>
              </w:rPr>
              <w:t xml:space="preserve"> (tentative)</w:t>
            </w:r>
          </w:p>
        </w:tc>
        <w:tc>
          <w:tcPr>
            <w:tcW w:w="1468" w:type="dxa"/>
          </w:tcPr>
          <w:p w:rsidR="00E67CD6" w:rsidRPr="00852B33" w:rsidRDefault="00E67CD6" w:rsidP="0021381C">
            <w:pPr>
              <w:pStyle w:val="NoSpacing"/>
              <w:jc w:val="both"/>
              <w:rPr>
                <w:rFonts w:ascii="Arial" w:hAnsi="Arial" w:cs="Arial"/>
                <w:lang w:val="id-ID"/>
              </w:rPr>
            </w:pPr>
            <w:r w:rsidRPr="00852B33">
              <w:rPr>
                <w:rFonts w:ascii="Arial" w:hAnsi="Arial" w:cs="Arial"/>
                <w:lang w:val="id-ID"/>
              </w:rPr>
              <w:t>Indonesia</w:t>
            </w:r>
          </w:p>
        </w:tc>
        <w:tc>
          <w:tcPr>
            <w:tcW w:w="1794" w:type="dxa"/>
          </w:tcPr>
          <w:p w:rsidR="00E67CD6" w:rsidRPr="00852B33" w:rsidRDefault="00A063E8" w:rsidP="005B7493">
            <w:pPr>
              <w:pStyle w:val="NoSpacing"/>
              <w:jc w:val="center"/>
              <w:rPr>
                <w:rFonts w:ascii="Arial" w:hAnsi="Arial" w:cs="Arial"/>
                <w:lang w:val="id-ID"/>
              </w:rPr>
            </w:pPr>
            <w:r>
              <w:rPr>
                <w:rFonts w:ascii="Arial" w:hAnsi="Arial" w:cs="Arial"/>
                <w:lang w:val="id-ID"/>
              </w:rPr>
              <w:t>1</w:t>
            </w:r>
          </w:p>
        </w:tc>
      </w:tr>
      <w:tr w:rsidR="00E67CD6" w:rsidRPr="00852B33" w:rsidTr="00E67CD6">
        <w:tc>
          <w:tcPr>
            <w:tcW w:w="704" w:type="dxa"/>
          </w:tcPr>
          <w:p w:rsidR="00E67CD6" w:rsidRPr="00852B33" w:rsidRDefault="00E67CD6" w:rsidP="0021381C">
            <w:pPr>
              <w:pStyle w:val="NoSpacing"/>
              <w:jc w:val="both"/>
              <w:rPr>
                <w:rFonts w:ascii="Arial" w:hAnsi="Arial" w:cs="Arial"/>
              </w:rPr>
            </w:pPr>
          </w:p>
        </w:tc>
        <w:tc>
          <w:tcPr>
            <w:tcW w:w="5050" w:type="dxa"/>
          </w:tcPr>
          <w:p w:rsidR="00E67CD6" w:rsidRPr="00852B33" w:rsidRDefault="00E67CD6" w:rsidP="0021381C">
            <w:pPr>
              <w:pStyle w:val="NoSpacing"/>
              <w:jc w:val="both"/>
              <w:rPr>
                <w:rFonts w:ascii="Arial" w:hAnsi="Arial" w:cs="Arial"/>
                <w:lang w:val="id-ID"/>
              </w:rPr>
            </w:pPr>
            <w:r w:rsidRPr="00852B33">
              <w:rPr>
                <w:rFonts w:ascii="Arial" w:hAnsi="Arial" w:cs="Arial"/>
              </w:rPr>
              <w:t>SHARE PMO</w:t>
            </w:r>
            <w:r w:rsidR="00DD781C" w:rsidRPr="00852B33">
              <w:rPr>
                <w:rFonts w:ascii="Arial" w:hAnsi="Arial" w:cs="Arial"/>
                <w:lang w:val="id-ID"/>
              </w:rPr>
              <w:t xml:space="preserve"> (tentative)</w:t>
            </w:r>
          </w:p>
        </w:tc>
        <w:tc>
          <w:tcPr>
            <w:tcW w:w="1468" w:type="dxa"/>
          </w:tcPr>
          <w:p w:rsidR="00E67CD6" w:rsidRPr="00852B33" w:rsidRDefault="00E67CD6" w:rsidP="0021381C">
            <w:pPr>
              <w:pStyle w:val="NoSpacing"/>
              <w:jc w:val="both"/>
              <w:rPr>
                <w:rFonts w:ascii="Arial" w:hAnsi="Arial" w:cs="Arial"/>
              </w:rPr>
            </w:pPr>
            <w:r w:rsidRPr="00852B33">
              <w:rPr>
                <w:rFonts w:ascii="Arial" w:hAnsi="Arial" w:cs="Arial"/>
              </w:rPr>
              <w:t>Indonesia</w:t>
            </w:r>
          </w:p>
        </w:tc>
        <w:tc>
          <w:tcPr>
            <w:tcW w:w="1794" w:type="dxa"/>
          </w:tcPr>
          <w:p w:rsidR="00E67CD6" w:rsidRPr="00852B33" w:rsidRDefault="00A063E8" w:rsidP="0097373D">
            <w:pPr>
              <w:pStyle w:val="NoSpacing"/>
              <w:jc w:val="center"/>
              <w:rPr>
                <w:rFonts w:ascii="Arial" w:hAnsi="Arial" w:cs="Arial"/>
                <w:lang w:val="id-ID"/>
              </w:rPr>
            </w:pPr>
            <w:r>
              <w:rPr>
                <w:rFonts w:ascii="Arial" w:hAnsi="Arial" w:cs="Arial"/>
                <w:lang w:val="id-ID"/>
              </w:rPr>
              <w:t>1</w:t>
            </w:r>
          </w:p>
        </w:tc>
      </w:tr>
    </w:tbl>
    <w:p w:rsidR="00E67CD6" w:rsidRPr="00852B33" w:rsidRDefault="00E67CD6" w:rsidP="0021381C">
      <w:pPr>
        <w:pStyle w:val="NoSpacing"/>
        <w:jc w:val="both"/>
        <w:rPr>
          <w:rFonts w:ascii="Arial" w:hAnsi="Arial" w:cs="Arial"/>
        </w:rPr>
      </w:pPr>
    </w:p>
    <w:p w:rsidR="001D32FE" w:rsidRPr="00852B33" w:rsidRDefault="001D32FE" w:rsidP="0021381C">
      <w:pPr>
        <w:pStyle w:val="NoSpacing"/>
        <w:jc w:val="both"/>
        <w:rPr>
          <w:rFonts w:ascii="Arial" w:hAnsi="Arial" w:cs="Arial"/>
        </w:rPr>
      </w:pPr>
    </w:p>
    <w:p w:rsidR="005312E2" w:rsidRPr="00852B33" w:rsidRDefault="005312E2" w:rsidP="005312E2">
      <w:pPr>
        <w:pStyle w:val="NoSpacing"/>
        <w:numPr>
          <w:ilvl w:val="0"/>
          <w:numId w:val="1"/>
        </w:numPr>
        <w:ind w:left="426" w:hanging="426"/>
        <w:jc w:val="both"/>
        <w:rPr>
          <w:rFonts w:ascii="Arial" w:hAnsi="Arial" w:cs="Arial"/>
          <w:b/>
        </w:rPr>
      </w:pPr>
      <w:r w:rsidRPr="00852B33">
        <w:rPr>
          <w:rFonts w:ascii="Arial" w:hAnsi="Arial" w:cs="Arial"/>
          <w:b/>
        </w:rPr>
        <w:t>Proposed Workshop Agenda</w:t>
      </w:r>
      <w:r w:rsidR="00DD781C" w:rsidRPr="00852B33">
        <w:rPr>
          <w:rFonts w:ascii="Arial" w:hAnsi="Arial" w:cs="Arial"/>
          <w:b/>
          <w:lang w:val="id-ID"/>
        </w:rPr>
        <w:t xml:space="preserve"> (tentative)</w:t>
      </w:r>
    </w:p>
    <w:p w:rsidR="0060380D" w:rsidRPr="00852B33" w:rsidRDefault="005312E2" w:rsidP="0060380D">
      <w:pPr>
        <w:pStyle w:val="NoSpacing"/>
        <w:rPr>
          <w:rFonts w:ascii="Arial" w:hAnsi="Arial" w:cs="Arial"/>
        </w:rPr>
      </w:pPr>
      <w:r w:rsidRPr="00852B33">
        <w:rPr>
          <w:rFonts w:ascii="Arial" w:hAnsi="Arial" w:cs="Arial"/>
        </w:rPr>
        <w:t>The theme of the workshop is “Managing Internationalisation and the SHARE scholarship programme”</w:t>
      </w:r>
    </w:p>
    <w:p w:rsidR="005312E2" w:rsidRPr="00852B33" w:rsidRDefault="005312E2" w:rsidP="0060380D">
      <w:pPr>
        <w:pStyle w:val="NoSpacing"/>
        <w:rPr>
          <w:rFonts w:ascii="Arial" w:hAnsi="Arial" w:cs="Arial"/>
        </w:rPr>
      </w:pPr>
    </w:p>
    <w:tbl>
      <w:tblPr>
        <w:tblStyle w:val="TableGrid1"/>
        <w:tblW w:w="9265" w:type="dxa"/>
        <w:tblLook w:val="04A0" w:firstRow="1" w:lastRow="0" w:firstColumn="1" w:lastColumn="0" w:noHBand="0" w:noVBand="1"/>
      </w:tblPr>
      <w:tblGrid>
        <w:gridCol w:w="9265"/>
      </w:tblGrid>
      <w:tr w:rsidR="005312E2" w:rsidRPr="00852B33" w:rsidTr="00F75711">
        <w:tc>
          <w:tcPr>
            <w:tcW w:w="9265" w:type="dxa"/>
            <w:shd w:val="clear" w:color="auto" w:fill="8EAADB" w:themeFill="accent5" w:themeFillTint="99"/>
          </w:tcPr>
          <w:p w:rsidR="005312E2" w:rsidRPr="00852B33" w:rsidRDefault="00E14C7C" w:rsidP="005312E2">
            <w:pPr>
              <w:rPr>
                <w:rFonts w:ascii="Arial" w:hAnsi="Arial" w:cs="Arial"/>
                <w:lang w:val="id-ID"/>
              </w:rPr>
            </w:pPr>
            <w:r w:rsidRPr="00852B33">
              <w:rPr>
                <w:rFonts w:ascii="Arial" w:hAnsi="Arial" w:cs="Arial"/>
                <w:lang w:val="id-ID"/>
              </w:rPr>
              <w:t>Tuesday</w:t>
            </w:r>
            <w:r w:rsidR="005312E2" w:rsidRPr="00852B33">
              <w:rPr>
                <w:rFonts w:ascii="Arial" w:hAnsi="Arial" w:cs="Arial"/>
                <w:lang w:val="id-ID"/>
              </w:rPr>
              <w:t xml:space="preserve"> </w:t>
            </w:r>
            <w:r w:rsidRPr="00852B33">
              <w:rPr>
                <w:rFonts w:ascii="Arial" w:hAnsi="Arial" w:cs="Arial"/>
                <w:lang w:val="id-ID"/>
              </w:rPr>
              <w:t>21</w:t>
            </w:r>
            <w:r w:rsidR="005312E2" w:rsidRPr="00852B33">
              <w:rPr>
                <w:rFonts w:ascii="Arial" w:hAnsi="Arial" w:cs="Arial"/>
                <w:lang w:val="id-ID"/>
              </w:rPr>
              <w:t xml:space="preserve"> </w:t>
            </w:r>
            <w:r w:rsidRPr="00852B33">
              <w:rPr>
                <w:rFonts w:ascii="Arial" w:hAnsi="Arial" w:cs="Arial"/>
                <w:lang w:val="id-ID"/>
              </w:rPr>
              <w:t xml:space="preserve">February 2017 </w:t>
            </w:r>
          </w:p>
        </w:tc>
      </w:tr>
      <w:tr w:rsidR="005312E2" w:rsidRPr="00852B33" w:rsidTr="0084261C">
        <w:tc>
          <w:tcPr>
            <w:tcW w:w="9265" w:type="dxa"/>
            <w:tcBorders>
              <w:bottom w:val="single" w:sz="4" w:space="0" w:color="auto"/>
            </w:tcBorders>
          </w:tcPr>
          <w:p w:rsidR="005312E2" w:rsidRPr="00852B33" w:rsidRDefault="005312E2" w:rsidP="005312E2">
            <w:pPr>
              <w:rPr>
                <w:rFonts w:ascii="Arial" w:hAnsi="Arial" w:cs="Arial"/>
                <w:lang w:val="id-ID"/>
              </w:rPr>
            </w:pPr>
            <w:r w:rsidRPr="00852B33">
              <w:rPr>
                <w:rFonts w:ascii="Arial" w:hAnsi="Arial" w:cs="Arial"/>
                <w:lang w:val="id-ID"/>
              </w:rPr>
              <w:t>Arrival of participants</w:t>
            </w:r>
          </w:p>
        </w:tc>
      </w:tr>
      <w:tr w:rsidR="005312E2" w:rsidRPr="00852B33" w:rsidTr="00F75711">
        <w:tc>
          <w:tcPr>
            <w:tcW w:w="9265" w:type="dxa"/>
            <w:shd w:val="clear" w:color="auto" w:fill="8EAADB" w:themeFill="accent5" w:themeFillTint="99"/>
          </w:tcPr>
          <w:p w:rsidR="005312E2" w:rsidRPr="00852B33" w:rsidRDefault="005312E2" w:rsidP="009B79A1">
            <w:pPr>
              <w:rPr>
                <w:rFonts w:ascii="Arial" w:hAnsi="Arial" w:cs="Arial"/>
                <w:lang w:val="id-ID"/>
              </w:rPr>
            </w:pPr>
            <w:r w:rsidRPr="00852B33">
              <w:rPr>
                <w:rFonts w:ascii="Arial" w:hAnsi="Arial" w:cs="Arial"/>
                <w:lang w:val="id-ID"/>
              </w:rPr>
              <w:t xml:space="preserve">Day </w:t>
            </w:r>
            <w:r w:rsidR="009B79A1" w:rsidRPr="00852B33">
              <w:rPr>
                <w:rFonts w:ascii="Arial" w:hAnsi="Arial" w:cs="Arial"/>
                <w:lang w:val="id-ID"/>
              </w:rPr>
              <w:t>1</w:t>
            </w:r>
            <w:r w:rsidRPr="00852B33">
              <w:rPr>
                <w:rFonts w:ascii="Arial" w:hAnsi="Arial" w:cs="Arial"/>
                <w:lang w:val="id-ID"/>
              </w:rPr>
              <w:t xml:space="preserve"> – </w:t>
            </w:r>
            <w:r w:rsidR="00E14C7C" w:rsidRPr="00852B33">
              <w:rPr>
                <w:rFonts w:ascii="Arial" w:hAnsi="Arial" w:cs="Arial"/>
                <w:lang w:val="id-ID"/>
              </w:rPr>
              <w:t>Wednesday</w:t>
            </w:r>
            <w:r w:rsidRPr="00852B33">
              <w:rPr>
                <w:rFonts w:ascii="Arial" w:hAnsi="Arial" w:cs="Arial"/>
                <w:lang w:val="id-ID"/>
              </w:rPr>
              <w:t xml:space="preserve"> </w:t>
            </w:r>
            <w:r w:rsidR="00E14C7C" w:rsidRPr="00852B33">
              <w:rPr>
                <w:rFonts w:ascii="Arial" w:hAnsi="Arial" w:cs="Arial"/>
                <w:lang w:val="id-ID"/>
              </w:rPr>
              <w:t>22 February 2017</w:t>
            </w:r>
          </w:p>
        </w:tc>
      </w:tr>
      <w:tr w:rsidR="005312E2" w:rsidRPr="00852B33" w:rsidTr="00FE5AF8">
        <w:tc>
          <w:tcPr>
            <w:tcW w:w="9265" w:type="dxa"/>
          </w:tcPr>
          <w:p w:rsidR="005312E2" w:rsidRPr="00852B33" w:rsidRDefault="005312E2" w:rsidP="005312E2">
            <w:pPr>
              <w:rPr>
                <w:rFonts w:ascii="Arial" w:hAnsi="Arial" w:cs="Arial"/>
                <w:b/>
                <w:lang w:val="id-ID"/>
              </w:rPr>
            </w:pPr>
            <w:r w:rsidRPr="00852B33">
              <w:rPr>
                <w:rFonts w:ascii="Arial" w:hAnsi="Arial" w:cs="Arial"/>
                <w:b/>
                <w:lang w:val="id-ID"/>
              </w:rPr>
              <w:t>Welcome Address</w:t>
            </w:r>
            <w:r w:rsidR="00E14C7C" w:rsidRPr="00852B33">
              <w:rPr>
                <w:rFonts w:ascii="Arial" w:hAnsi="Arial" w:cs="Arial"/>
                <w:b/>
                <w:lang w:val="id-ID"/>
              </w:rPr>
              <w:t xml:space="preserve"> – by Representative of the Embasy of the Kingdom of the Netherlands</w:t>
            </w:r>
          </w:p>
        </w:tc>
      </w:tr>
      <w:tr w:rsidR="005312E2" w:rsidRPr="00852B33" w:rsidTr="00422DEB">
        <w:tc>
          <w:tcPr>
            <w:tcW w:w="9265" w:type="dxa"/>
          </w:tcPr>
          <w:p w:rsidR="005312E2" w:rsidRPr="00852B33" w:rsidRDefault="005312E2" w:rsidP="005312E2">
            <w:pPr>
              <w:rPr>
                <w:rFonts w:ascii="Arial" w:hAnsi="Arial" w:cs="Arial"/>
                <w:b/>
                <w:lang w:val="id-ID"/>
              </w:rPr>
            </w:pPr>
            <w:r w:rsidRPr="00852B33">
              <w:rPr>
                <w:rFonts w:ascii="Arial" w:hAnsi="Arial" w:cs="Arial"/>
                <w:b/>
                <w:lang w:val="id-ID"/>
              </w:rPr>
              <w:t>Opening Address – Keynote Speech</w:t>
            </w:r>
            <w:r w:rsidR="009B79A1" w:rsidRPr="00852B33">
              <w:rPr>
                <w:rFonts w:ascii="Arial" w:hAnsi="Arial" w:cs="Arial"/>
                <w:b/>
                <w:lang w:val="id-ID"/>
              </w:rPr>
              <w:t xml:space="preserve"> by EP-Nuffic</w:t>
            </w:r>
            <w:r w:rsidR="00A063E8">
              <w:rPr>
                <w:rFonts w:ascii="Arial" w:hAnsi="Arial" w:cs="Arial"/>
                <w:b/>
                <w:lang w:val="id-ID"/>
              </w:rPr>
              <w:t xml:space="preserve">/SHARE Programme Director for Scholarships </w:t>
            </w:r>
          </w:p>
        </w:tc>
      </w:tr>
      <w:tr w:rsidR="005312E2" w:rsidRPr="00852B33" w:rsidTr="002F212E">
        <w:tc>
          <w:tcPr>
            <w:tcW w:w="9265" w:type="dxa"/>
          </w:tcPr>
          <w:p w:rsidR="005312E2" w:rsidRPr="00852B33" w:rsidRDefault="00F75595" w:rsidP="005312E2">
            <w:pPr>
              <w:rPr>
                <w:rFonts w:ascii="Arial" w:hAnsi="Arial" w:cs="Arial"/>
              </w:rPr>
            </w:pPr>
            <w:r>
              <w:rPr>
                <w:rFonts w:ascii="Arial" w:hAnsi="Arial" w:cs="Arial"/>
                <w:b/>
                <w:lang w:val="id-ID"/>
              </w:rPr>
              <w:t>Workshop 1(EP-Nuffic)</w:t>
            </w:r>
          </w:p>
          <w:p w:rsidR="001717DC" w:rsidRPr="00852B33" w:rsidRDefault="001717DC" w:rsidP="001717DC">
            <w:pPr>
              <w:rPr>
                <w:rFonts w:ascii="Arial" w:hAnsi="Arial" w:cs="Arial"/>
                <w:lang w:val="id-ID"/>
              </w:rPr>
            </w:pPr>
            <w:r w:rsidRPr="00852B33">
              <w:rPr>
                <w:rFonts w:ascii="Arial" w:hAnsi="Arial" w:cs="Arial"/>
                <w:lang w:val="id-ID"/>
              </w:rPr>
              <w:lastRenderedPageBreak/>
              <w:t>Higher Education Governance and Management Mechanism of the International Office</w:t>
            </w:r>
          </w:p>
          <w:p w:rsidR="001717DC" w:rsidRPr="00852B33" w:rsidRDefault="001717DC" w:rsidP="001717DC">
            <w:pPr>
              <w:numPr>
                <w:ilvl w:val="0"/>
                <w:numId w:val="5"/>
              </w:numPr>
              <w:contextualSpacing/>
              <w:rPr>
                <w:rFonts w:ascii="Arial" w:hAnsi="Arial" w:cs="Arial"/>
                <w:lang w:val="id-ID"/>
              </w:rPr>
            </w:pPr>
            <w:r w:rsidRPr="00852B33">
              <w:rPr>
                <w:rFonts w:ascii="Arial" w:hAnsi="Arial" w:cs="Arial"/>
                <w:lang w:val="id-ID"/>
              </w:rPr>
              <w:t>Trends and changes in higher education in the context of Internationalization and implications of future student mobility and its development</w:t>
            </w:r>
          </w:p>
          <w:p w:rsidR="001717DC" w:rsidRPr="00852B33" w:rsidRDefault="001717DC" w:rsidP="001717DC">
            <w:pPr>
              <w:numPr>
                <w:ilvl w:val="0"/>
                <w:numId w:val="6"/>
              </w:numPr>
              <w:contextualSpacing/>
              <w:rPr>
                <w:rFonts w:ascii="Arial" w:hAnsi="Arial" w:cs="Arial"/>
                <w:lang w:val="id-ID"/>
              </w:rPr>
            </w:pPr>
            <w:r w:rsidRPr="00852B33">
              <w:rPr>
                <w:rFonts w:ascii="Arial" w:hAnsi="Arial" w:cs="Arial"/>
                <w:lang w:val="id-ID"/>
              </w:rPr>
              <w:t>Engaging Partnerships and Institutional Cooperation</w:t>
            </w:r>
          </w:p>
          <w:p w:rsidR="001717DC" w:rsidRPr="00852B33" w:rsidRDefault="001717DC" w:rsidP="001717DC">
            <w:pPr>
              <w:numPr>
                <w:ilvl w:val="0"/>
                <w:numId w:val="4"/>
              </w:numPr>
              <w:contextualSpacing/>
              <w:rPr>
                <w:rFonts w:ascii="Arial" w:hAnsi="Arial" w:cs="Arial"/>
                <w:lang w:val="id-ID"/>
              </w:rPr>
            </w:pPr>
            <w:r w:rsidRPr="00852B33">
              <w:rPr>
                <w:rFonts w:ascii="Arial" w:hAnsi="Arial" w:cs="Arial"/>
                <w:lang w:val="id-ID"/>
              </w:rPr>
              <w:t>Overcoming mobility challenges and issues that Institution, Staff and Student may have come across</w:t>
            </w:r>
          </w:p>
          <w:p w:rsidR="001717DC" w:rsidRDefault="001717DC" w:rsidP="001717DC">
            <w:pPr>
              <w:numPr>
                <w:ilvl w:val="0"/>
                <w:numId w:val="6"/>
              </w:numPr>
              <w:contextualSpacing/>
              <w:rPr>
                <w:rFonts w:ascii="Arial" w:hAnsi="Arial" w:cs="Arial"/>
                <w:lang w:val="id-ID"/>
              </w:rPr>
            </w:pPr>
            <w:r w:rsidRPr="00852B33">
              <w:rPr>
                <w:rFonts w:ascii="Arial" w:hAnsi="Arial" w:cs="Arial"/>
                <w:lang w:val="id-ID"/>
              </w:rPr>
              <w:t>Balancing incoming and outgoing students: how could we become more attractive to the students in the region</w:t>
            </w:r>
          </w:p>
          <w:p w:rsidR="005312E2" w:rsidRPr="001717DC" w:rsidRDefault="001717DC" w:rsidP="001717DC">
            <w:pPr>
              <w:numPr>
                <w:ilvl w:val="0"/>
                <w:numId w:val="6"/>
              </w:numPr>
              <w:contextualSpacing/>
              <w:rPr>
                <w:rFonts w:ascii="Arial" w:hAnsi="Arial" w:cs="Arial"/>
                <w:lang w:val="id-ID"/>
              </w:rPr>
            </w:pPr>
            <w:r w:rsidRPr="001717DC">
              <w:rPr>
                <w:rFonts w:ascii="Arial" w:hAnsi="Arial" w:cs="Arial"/>
                <w:lang w:val="id-ID"/>
              </w:rPr>
              <w:t>Case Study Exercise &amp; Discussion</w:t>
            </w:r>
          </w:p>
        </w:tc>
      </w:tr>
      <w:tr w:rsidR="005312E2" w:rsidRPr="00852B33" w:rsidTr="002F212E">
        <w:tc>
          <w:tcPr>
            <w:tcW w:w="9265" w:type="dxa"/>
          </w:tcPr>
          <w:p w:rsidR="00DD7CC4" w:rsidRDefault="00DD7CC4" w:rsidP="00DD7CC4">
            <w:pPr>
              <w:rPr>
                <w:rFonts w:ascii="Arial" w:hAnsi="Arial" w:cs="Arial"/>
                <w:b/>
                <w:lang w:val="id-ID"/>
              </w:rPr>
            </w:pPr>
            <w:r w:rsidRPr="00852B33">
              <w:rPr>
                <w:rFonts w:ascii="Arial" w:hAnsi="Arial" w:cs="Arial"/>
                <w:b/>
                <w:lang w:val="id-ID"/>
              </w:rPr>
              <w:lastRenderedPageBreak/>
              <w:t>Workshop 2</w:t>
            </w:r>
            <w:r w:rsidR="00F75595">
              <w:rPr>
                <w:rFonts w:ascii="Arial" w:hAnsi="Arial" w:cs="Arial"/>
                <w:b/>
                <w:lang w:val="id-ID"/>
              </w:rPr>
              <w:t xml:space="preserve"> (EP-Nuffic)</w:t>
            </w:r>
          </w:p>
          <w:p w:rsidR="008219CD" w:rsidRPr="008219CD" w:rsidRDefault="008219CD" w:rsidP="00DD7CC4">
            <w:pPr>
              <w:rPr>
                <w:rFonts w:ascii="Arial" w:hAnsi="Arial" w:cs="Arial"/>
                <w:lang w:val="id-ID"/>
              </w:rPr>
            </w:pPr>
            <w:r w:rsidRPr="008219CD">
              <w:rPr>
                <w:rFonts w:ascii="Arial" w:hAnsi="Arial" w:cs="Arial"/>
                <w:lang w:val="id-ID"/>
              </w:rPr>
              <w:t>Review of the SHARE Scholarship Framework</w:t>
            </w:r>
          </w:p>
          <w:p w:rsidR="001717DC" w:rsidRDefault="008219CD" w:rsidP="005312E2">
            <w:pPr>
              <w:numPr>
                <w:ilvl w:val="0"/>
                <w:numId w:val="6"/>
              </w:numPr>
              <w:contextualSpacing/>
              <w:rPr>
                <w:rFonts w:ascii="Arial" w:hAnsi="Arial" w:cs="Arial"/>
                <w:lang w:val="id-ID"/>
              </w:rPr>
            </w:pPr>
            <w:r>
              <w:rPr>
                <w:rFonts w:ascii="Arial" w:hAnsi="Arial" w:cs="Arial"/>
                <w:lang w:val="id-ID"/>
              </w:rPr>
              <w:t>Lesson learned based on the Monitoring and Evaluation survey from Batch 1</w:t>
            </w:r>
          </w:p>
          <w:p w:rsidR="008219CD" w:rsidRDefault="008219CD" w:rsidP="008219CD">
            <w:pPr>
              <w:numPr>
                <w:ilvl w:val="0"/>
                <w:numId w:val="6"/>
              </w:numPr>
              <w:contextualSpacing/>
              <w:rPr>
                <w:rFonts w:ascii="Arial" w:hAnsi="Arial" w:cs="Arial"/>
                <w:lang w:val="id-ID"/>
              </w:rPr>
            </w:pPr>
            <w:r>
              <w:rPr>
                <w:rFonts w:ascii="Arial" w:hAnsi="Arial" w:cs="Arial"/>
                <w:lang w:val="id-ID"/>
              </w:rPr>
              <w:t>SHARE Scholarship selection for Batch 2</w:t>
            </w:r>
          </w:p>
          <w:p w:rsidR="008219CD" w:rsidRPr="008219CD" w:rsidRDefault="008219CD" w:rsidP="008219CD">
            <w:pPr>
              <w:numPr>
                <w:ilvl w:val="0"/>
                <w:numId w:val="6"/>
              </w:numPr>
              <w:contextualSpacing/>
              <w:rPr>
                <w:rFonts w:ascii="Arial" w:hAnsi="Arial" w:cs="Arial"/>
                <w:lang w:val="id-ID"/>
              </w:rPr>
            </w:pPr>
            <w:r w:rsidRPr="008219CD">
              <w:rPr>
                <w:rFonts w:ascii="Arial" w:hAnsi="Arial" w:cs="Arial"/>
                <w:lang w:val="id-ID"/>
              </w:rPr>
              <w:t>Presentation from participating universities from batch 2</w:t>
            </w:r>
          </w:p>
          <w:p w:rsidR="008219CD" w:rsidRPr="00852B33" w:rsidRDefault="008219CD" w:rsidP="008219CD">
            <w:pPr>
              <w:pStyle w:val="ListParagraph"/>
              <w:ind w:left="1080"/>
              <w:rPr>
                <w:rFonts w:ascii="Arial" w:hAnsi="Arial" w:cs="Arial"/>
                <w:lang w:val="id-ID"/>
              </w:rPr>
            </w:pP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Royal University of Phnom Penh/Phnom Penh International University</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Diponegoro University/ Bogor Agricultural University</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rPr>
              <w:t>National University of Laos</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Universiti Kebangsaan Malaysia/Taylors University</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Yangon University/Mandalay University</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rPr>
              <w:t>University of the Philippines</w:t>
            </w:r>
            <w:r w:rsidRPr="00852B33">
              <w:rPr>
                <w:rFonts w:ascii="Arial" w:hAnsi="Arial" w:cs="Arial"/>
                <w:lang w:val="id-ID"/>
              </w:rPr>
              <w:t xml:space="preserve"> / University of Santo Thomas</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Chulalongkurn University/</w:t>
            </w:r>
            <w:r>
              <w:rPr>
                <w:rFonts w:ascii="Arial" w:hAnsi="Arial" w:cs="Arial"/>
                <w:lang w:val="id-ID"/>
              </w:rPr>
              <w:t>P</w:t>
            </w:r>
            <w:r w:rsidRPr="00852B33">
              <w:rPr>
                <w:rFonts w:ascii="Arial" w:hAnsi="Arial" w:cs="Arial"/>
                <w:lang w:val="id-ID"/>
              </w:rPr>
              <w:t>ayap University</w:t>
            </w:r>
          </w:p>
          <w:p w:rsidR="008219CD" w:rsidRPr="00852B33" w:rsidRDefault="008219CD" w:rsidP="008219CD">
            <w:pPr>
              <w:pStyle w:val="ListParagraph"/>
              <w:numPr>
                <w:ilvl w:val="0"/>
                <w:numId w:val="10"/>
              </w:numPr>
              <w:rPr>
                <w:rFonts w:ascii="Arial" w:hAnsi="Arial" w:cs="Arial"/>
                <w:lang w:val="id-ID"/>
              </w:rPr>
            </w:pPr>
            <w:r w:rsidRPr="00852B33">
              <w:rPr>
                <w:rFonts w:ascii="Arial" w:hAnsi="Arial" w:cs="Arial"/>
                <w:lang w:val="id-ID"/>
              </w:rPr>
              <w:t xml:space="preserve">Viet Nam National University, Ha Noi / </w:t>
            </w:r>
            <w:r w:rsidRPr="00852B33">
              <w:rPr>
                <w:rFonts w:ascii="Arial" w:hAnsi="Arial" w:cs="Arial"/>
              </w:rPr>
              <w:t>Hue University</w:t>
            </w:r>
          </w:p>
          <w:p w:rsidR="008219CD" w:rsidRDefault="008219CD" w:rsidP="008219CD">
            <w:pPr>
              <w:ind w:left="720"/>
              <w:contextualSpacing/>
              <w:rPr>
                <w:rFonts w:ascii="Arial" w:hAnsi="Arial" w:cs="Arial"/>
                <w:lang w:val="id-ID"/>
              </w:rPr>
            </w:pPr>
          </w:p>
          <w:p w:rsidR="008219CD" w:rsidRDefault="008219CD" w:rsidP="008219CD">
            <w:pPr>
              <w:numPr>
                <w:ilvl w:val="0"/>
                <w:numId w:val="6"/>
              </w:numPr>
              <w:contextualSpacing/>
              <w:rPr>
                <w:rFonts w:ascii="Arial" w:hAnsi="Arial" w:cs="Arial"/>
                <w:lang w:val="id-ID"/>
              </w:rPr>
            </w:pPr>
            <w:r>
              <w:rPr>
                <w:rFonts w:ascii="Arial" w:hAnsi="Arial" w:cs="Arial"/>
                <w:lang w:val="id-ID"/>
              </w:rPr>
              <w:t>Review of Student Eligibility criteria for intra ASEAN and ASEAN – EU scholarship</w:t>
            </w:r>
          </w:p>
          <w:p w:rsidR="008219CD" w:rsidRDefault="008219CD" w:rsidP="008219CD">
            <w:pPr>
              <w:numPr>
                <w:ilvl w:val="0"/>
                <w:numId w:val="6"/>
              </w:numPr>
              <w:contextualSpacing/>
              <w:rPr>
                <w:rFonts w:ascii="Arial" w:hAnsi="Arial" w:cs="Arial"/>
                <w:lang w:val="id-ID"/>
              </w:rPr>
            </w:pPr>
            <w:r>
              <w:rPr>
                <w:rFonts w:ascii="Arial" w:hAnsi="Arial" w:cs="Arial"/>
                <w:lang w:val="id-ID"/>
              </w:rPr>
              <w:t>Review of Financial modalities for intra ASEAN and ASEAN – EU Scholarship</w:t>
            </w:r>
          </w:p>
          <w:p w:rsidR="008219CD" w:rsidRDefault="008219CD" w:rsidP="005312E2">
            <w:pPr>
              <w:numPr>
                <w:ilvl w:val="0"/>
                <w:numId w:val="6"/>
              </w:numPr>
              <w:contextualSpacing/>
              <w:rPr>
                <w:rFonts w:ascii="Arial" w:hAnsi="Arial" w:cs="Arial"/>
                <w:lang w:val="id-ID"/>
              </w:rPr>
            </w:pPr>
            <w:r>
              <w:rPr>
                <w:rFonts w:ascii="Arial" w:hAnsi="Arial" w:cs="Arial"/>
                <w:lang w:val="id-ID"/>
              </w:rPr>
              <w:t>Modalities for ASEAN – European Scholarship</w:t>
            </w:r>
          </w:p>
          <w:p w:rsidR="008219CD" w:rsidRPr="00852B33" w:rsidRDefault="008219CD" w:rsidP="005312E2">
            <w:pPr>
              <w:numPr>
                <w:ilvl w:val="0"/>
                <w:numId w:val="6"/>
              </w:numPr>
              <w:contextualSpacing/>
              <w:rPr>
                <w:rFonts w:ascii="Arial" w:hAnsi="Arial" w:cs="Arial"/>
                <w:lang w:val="id-ID"/>
              </w:rPr>
            </w:pPr>
            <w:r>
              <w:rPr>
                <w:rFonts w:ascii="Arial" w:hAnsi="Arial" w:cs="Arial"/>
                <w:lang w:val="id-ID"/>
              </w:rPr>
              <w:t>Application Deadlines for Batch 3 and Batch 4</w:t>
            </w:r>
          </w:p>
        </w:tc>
      </w:tr>
      <w:tr w:rsidR="005312E2" w:rsidRPr="00852B33" w:rsidTr="00DD7CC4">
        <w:tc>
          <w:tcPr>
            <w:tcW w:w="9265" w:type="dxa"/>
            <w:tcBorders>
              <w:bottom w:val="single" w:sz="4" w:space="0" w:color="auto"/>
            </w:tcBorders>
            <w:shd w:val="clear" w:color="auto" w:fill="8EAADB" w:themeFill="accent5" w:themeFillTint="99"/>
          </w:tcPr>
          <w:p w:rsidR="005312E2" w:rsidRPr="00852B33" w:rsidRDefault="005312E2" w:rsidP="009B79A1">
            <w:pPr>
              <w:rPr>
                <w:rFonts w:ascii="Arial" w:hAnsi="Arial" w:cs="Arial"/>
                <w:lang w:val="id-ID"/>
              </w:rPr>
            </w:pPr>
            <w:r w:rsidRPr="00852B33">
              <w:rPr>
                <w:rFonts w:ascii="Arial" w:hAnsi="Arial" w:cs="Arial"/>
                <w:lang w:val="id-ID"/>
              </w:rPr>
              <w:t xml:space="preserve">Day </w:t>
            </w:r>
            <w:r w:rsidR="009B79A1" w:rsidRPr="00852B33">
              <w:rPr>
                <w:rFonts w:ascii="Arial" w:hAnsi="Arial" w:cs="Arial"/>
                <w:lang w:val="id-ID"/>
              </w:rPr>
              <w:t>2</w:t>
            </w:r>
            <w:r w:rsidRPr="00852B33">
              <w:rPr>
                <w:rFonts w:ascii="Arial" w:hAnsi="Arial" w:cs="Arial"/>
                <w:lang w:val="id-ID"/>
              </w:rPr>
              <w:t xml:space="preserve"> – </w:t>
            </w:r>
            <w:r w:rsidR="00E14C7C" w:rsidRPr="00852B33">
              <w:rPr>
                <w:rFonts w:ascii="Arial" w:hAnsi="Arial" w:cs="Arial"/>
                <w:lang w:val="id-ID"/>
              </w:rPr>
              <w:t>Thursday</w:t>
            </w:r>
            <w:r w:rsidRPr="00852B33">
              <w:rPr>
                <w:rFonts w:ascii="Arial" w:hAnsi="Arial" w:cs="Arial"/>
                <w:lang w:val="id-ID"/>
              </w:rPr>
              <w:t xml:space="preserve"> </w:t>
            </w:r>
            <w:r w:rsidR="00E14C7C" w:rsidRPr="00852B33">
              <w:rPr>
                <w:rFonts w:ascii="Arial" w:hAnsi="Arial" w:cs="Arial"/>
                <w:lang w:val="id-ID"/>
              </w:rPr>
              <w:t>23 February 2017</w:t>
            </w:r>
          </w:p>
        </w:tc>
      </w:tr>
      <w:tr w:rsidR="00DD7CC4" w:rsidRPr="00852B33" w:rsidTr="00DD7CC4">
        <w:tc>
          <w:tcPr>
            <w:tcW w:w="9265" w:type="dxa"/>
            <w:shd w:val="clear" w:color="auto" w:fill="auto"/>
          </w:tcPr>
          <w:p w:rsidR="00DD7CC4" w:rsidRPr="00852B33" w:rsidRDefault="00DD7CC4" w:rsidP="00DD7CC4">
            <w:pPr>
              <w:rPr>
                <w:rFonts w:ascii="Arial" w:hAnsi="Arial" w:cs="Arial"/>
                <w:b/>
                <w:lang w:val="id-ID"/>
              </w:rPr>
            </w:pPr>
            <w:r w:rsidRPr="00852B33">
              <w:rPr>
                <w:rFonts w:ascii="Arial" w:hAnsi="Arial" w:cs="Arial"/>
                <w:b/>
                <w:lang w:val="id-ID"/>
              </w:rPr>
              <w:t xml:space="preserve">Workshop 3: </w:t>
            </w:r>
            <w:r w:rsidR="00F75595">
              <w:rPr>
                <w:rFonts w:ascii="Arial" w:hAnsi="Arial" w:cs="Arial"/>
                <w:b/>
                <w:lang w:val="id-ID"/>
              </w:rPr>
              <w:t>(Campus France)</w:t>
            </w:r>
          </w:p>
          <w:p w:rsidR="00DD7CC4" w:rsidRPr="00852B33" w:rsidRDefault="00F75595" w:rsidP="00F75595">
            <w:pPr>
              <w:rPr>
                <w:rFonts w:ascii="Arial" w:hAnsi="Arial" w:cs="Arial"/>
                <w:lang w:val="id-ID"/>
              </w:rPr>
            </w:pPr>
            <w:r>
              <w:rPr>
                <w:rFonts w:ascii="Arial" w:hAnsi="Arial" w:cs="Arial"/>
                <w:lang w:val="id-ID"/>
              </w:rPr>
              <w:t>SHARE Mobility Tools : implementations, constrainst and new developments</w:t>
            </w:r>
          </w:p>
          <w:p w:rsidR="00F75595" w:rsidRPr="00F75595" w:rsidRDefault="00F75595" w:rsidP="00F75595">
            <w:pPr>
              <w:rPr>
                <w:rFonts w:ascii="Arial" w:hAnsi="Arial" w:cs="Arial"/>
                <w:lang w:val="id-ID"/>
              </w:rPr>
            </w:pPr>
          </w:p>
          <w:p w:rsidR="00F75595" w:rsidRDefault="00F75595" w:rsidP="00F75595">
            <w:pPr>
              <w:pStyle w:val="ListParagraph"/>
              <w:numPr>
                <w:ilvl w:val="0"/>
                <w:numId w:val="11"/>
              </w:numPr>
              <w:ind w:left="731"/>
              <w:rPr>
                <w:rFonts w:ascii="Arial" w:hAnsi="Arial" w:cs="Arial"/>
                <w:lang w:val="id-ID"/>
              </w:rPr>
            </w:pPr>
            <w:r>
              <w:rPr>
                <w:rFonts w:ascii="Arial" w:hAnsi="Arial" w:cs="Arial"/>
                <w:lang w:val="id-ID"/>
              </w:rPr>
              <w:t>The SHARE Charter</w:t>
            </w:r>
          </w:p>
          <w:p w:rsid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Course catalogue</w:t>
            </w:r>
          </w:p>
          <w:p w:rsid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Learning Agreement and Learning Agreement Amendment Form</w:t>
            </w:r>
          </w:p>
          <w:p w:rsid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Credit transfer sheet for outgoing students</w:t>
            </w:r>
          </w:p>
          <w:p w:rsid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Transcript of records for inbound students</w:t>
            </w:r>
          </w:p>
          <w:p w:rsid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Certificate of Mobility and recognition of credits</w:t>
            </w:r>
          </w:p>
          <w:p w:rsidR="00F75595" w:rsidRPr="00F75595" w:rsidRDefault="00F75595" w:rsidP="00F75595">
            <w:pPr>
              <w:pStyle w:val="ListParagraph"/>
              <w:numPr>
                <w:ilvl w:val="0"/>
                <w:numId w:val="11"/>
              </w:numPr>
              <w:ind w:left="731"/>
              <w:rPr>
                <w:rFonts w:ascii="Arial" w:hAnsi="Arial" w:cs="Arial"/>
                <w:lang w:val="id-ID"/>
              </w:rPr>
            </w:pPr>
            <w:r w:rsidRPr="00F75595">
              <w:rPr>
                <w:rFonts w:ascii="Arial" w:hAnsi="Arial" w:cs="Arial"/>
                <w:lang w:val="id-ID"/>
              </w:rPr>
              <w:t>The SHARE Platform</w:t>
            </w:r>
          </w:p>
          <w:p w:rsidR="00DD7CC4" w:rsidRPr="00852B33" w:rsidRDefault="00DD7CC4" w:rsidP="00DD7CC4">
            <w:pPr>
              <w:rPr>
                <w:rFonts w:ascii="Arial" w:hAnsi="Arial" w:cs="Arial"/>
                <w:lang w:val="id-ID"/>
              </w:rPr>
            </w:pPr>
          </w:p>
        </w:tc>
      </w:tr>
      <w:tr w:rsidR="005312E2" w:rsidRPr="00852B33" w:rsidTr="00F75711">
        <w:tc>
          <w:tcPr>
            <w:tcW w:w="9265" w:type="dxa"/>
            <w:shd w:val="clear" w:color="auto" w:fill="8EAADB" w:themeFill="accent5" w:themeFillTint="99"/>
          </w:tcPr>
          <w:p w:rsidR="005312E2" w:rsidRPr="00852B33" w:rsidRDefault="009B79A1" w:rsidP="005312E2">
            <w:pPr>
              <w:rPr>
                <w:rFonts w:ascii="Arial" w:hAnsi="Arial" w:cs="Arial"/>
                <w:lang w:val="id-ID"/>
              </w:rPr>
            </w:pPr>
            <w:r w:rsidRPr="00852B33">
              <w:rPr>
                <w:rFonts w:ascii="Arial" w:hAnsi="Arial" w:cs="Arial"/>
                <w:lang w:val="id-ID"/>
              </w:rPr>
              <w:t>Fri</w:t>
            </w:r>
            <w:r w:rsidR="005312E2" w:rsidRPr="00852B33">
              <w:rPr>
                <w:rFonts w:ascii="Arial" w:hAnsi="Arial" w:cs="Arial"/>
                <w:lang w:val="id-ID"/>
              </w:rPr>
              <w:t xml:space="preserve">day </w:t>
            </w:r>
            <w:r w:rsidR="00E14C7C" w:rsidRPr="00852B33">
              <w:rPr>
                <w:rFonts w:ascii="Arial" w:hAnsi="Arial" w:cs="Arial"/>
                <w:lang w:val="id-ID"/>
              </w:rPr>
              <w:t>24</w:t>
            </w:r>
            <w:r w:rsidR="005312E2" w:rsidRPr="00852B33">
              <w:rPr>
                <w:rFonts w:ascii="Arial" w:hAnsi="Arial" w:cs="Arial"/>
                <w:lang w:val="id-ID"/>
              </w:rPr>
              <w:t xml:space="preserve"> </w:t>
            </w:r>
            <w:r w:rsidR="00E14C7C" w:rsidRPr="00852B33">
              <w:rPr>
                <w:rFonts w:ascii="Arial" w:hAnsi="Arial" w:cs="Arial"/>
                <w:lang w:val="id-ID"/>
              </w:rPr>
              <w:t>February 2017</w:t>
            </w:r>
          </w:p>
        </w:tc>
      </w:tr>
      <w:tr w:rsidR="005B7493" w:rsidRPr="00852B33" w:rsidTr="004A14F4">
        <w:tc>
          <w:tcPr>
            <w:tcW w:w="9265" w:type="dxa"/>
          </w:tcPr>
          <w:p w:rsidR="005B7493" w:rsidRPr="00852B33" w:rsidRDefault="005B7493" w:rsidP="005312E2">
            <w:pPr>
              <w:rPr>
                <w:rFonts w:ascii="Arial" w:hAnsi="Arial" w:cs="Arial"/>
                <w:lang w:val="id-ID"/>
              </w:rPr>
            </w:pPr>
            <w:r w:rsidRPr="00852B33">
              <w:rPr>
                <w:rFonts w:ascii="Arial" w:hAnsi="Arial" w:cs="Arial"/>
                <w:lang w:val="id-ID"/>
              </w:rPr>
              <w:t>Departure of Participants</w:t>
            </w:r>
          </w:p>
        </w:tc>
      </w:tr>
    </w:tbl>
    <w:p w:rsidR="005312E2" w:rsidRPr="00852B33" w:rsidRDefault="005312E2" w:rsidP="0060380D">
      <w:pPr>
        <w:pStyle w:val="NoSpacing"/>
        <w:rPr>
          <w:rFonts w:ascii="Arial" w:hAnsi="Arial" w:cs="Arial"/>
        </w:rPr>
      </w:pPr>
    </w:p>
    <w:sectPr w:rsidR="005312E2" w:rsidRPr="00852B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88" w:rsidRDefault="001E1288" w:rsidP="00A92C33">
      <w:pPr>
        <w:spacing w:after="0" w:line="240" w:lineRule="auto"/>
      </w:pPr>
      <w:r>
        <w:separator/>
      </w:r>
    </w:p>
  </w:endnote>
  <w:endnote w:type="continuationSeparator" w:id="0">
    <w:p w:rsidR="001E1288" w:rsidRDefault="001E1288" w:rsidP="00A92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88" w:rsidRDefault="001E1288" w:rsidP="00A92C33">
      <w:pPr>
        <w:spacing w:after="0" w:line="240" w:lineRule="auto"/>
      </w:pPr>
      <w:r>
        <w:separator/>
      </w:r>
    </w:p>
  </w:footnote>
  <w:footnote w:type="continuationSeparator" w:id="0">
    <w:p w:rsidR="001E1288" w:rsidRDefault="001E1288" w:rsidP="00A92C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6F7B"/>
    <w:multiLevelType w:val="hybridMultilevel"/>
    <w:tmpl w:val="B714F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824F5A"/>
    <w:multiLevelType w:val="hybridMultilevel"/>
    <w:tmpl w:val="FB86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677758"/>
    <w:multiLevelType w:val="hybridMultilevel"/>
    <w:tmpl w:val="754C4E3C"/>
    <w:lvl w:ilvl="0" w:tplc="5226FA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9EE02C5"/>
    <w:multiLevelType w:val="hybridMultilevel"/>
    <w:tmpl w:val="D73CB3A6"/>
    <w:lvl w:ilvl="0" w:tplc="08090001">
      <w:start w:val="1"/>
      <w:numFmt w:val="bullet"/>
      <w:lvlText w:val=""/>
      <w:lvlJc w:val="left"/>
      <w:pPr>
        <w:ind w:left="1167" w:hanging="360"/>
      </w:pPr>
      <w:rPr>
        <w:rFonts w:ascii="Symbol" w:hAnsi="Symbol" w:hint="default"/>
      </w:rPr>
    </w:lvl>
    <w:lvl w:ilvl="1" w:tplc="08090003" w:tentative="1">
      <w:start w:val="1"/>
      <w:numFmt w:val="bullet"/>
      <w:lvlText w:val="o"/>
      <w:lvlJc w:val="left"/>
      <w:pPr>
        <w:ind w:left="1887" w:hanging="360"/>
      </w:pPr>
      <w:rPr>
        <w:rFonts w:ascii="Courier New" w:hAnsi="Courier New" w:cs="Courier New" w:hint="default"/>
      </w:rPr>
    </w:lvl>
    <w:lvl w:ilvl="2" w:tplc="08090005" w:tentative="1">
      <w:start w:val="1"/>
      <w:numFmt w:val="bullet"/>
      <w:lvlText w:val=""/>
      <w:lvlJc w:val="left"/>
      <w:pPr>
        <w:ind w:left="2607" w:hanging="360"/>
      </w:pPr>
      <w:rPr>
        <w:rFonts w:ascii="Wingdings" w:hAnsi="Wingdings" w:hint="default"/>
      </w:rPr>
    </w:lvl>
    <w:lvl w:ilvl="3" w:tplc="08090001" w:tentative="1">
      <w:start w:val="1"/>
      <w:numFmt w:val="bullet"/>
      <w:lvlText w:val=""/>
      <w:lvlJc w:val="left"/>
      <w:pPr>
        <w:ind w:left="3327" w:hanging="360"/>
      </w:pPr>
      <w:rPr>
        <w:rFonts w:ascii="Symbol" w:hAnsi="Symbol" w:hint="default"/>
      </w:rPr>
    </w:lvl>
    <w:lvl w:ilvl="4" w:tplc="08090003" w:tentative="1">
      <w:start w:val="1"/>
      <w:numFmt w:val="bullet"/>
      <w:lvlText w:val="o"/>
      <w:lvlJc w:val="left"/>
      <w:pPr>
        <w:ind w:left="4047" w:hanging="360"/>
      </w:pPr>
      <w:rPr>
        <w:rFonts w:ascii="Courier New" w:hAnsi="Courier New" w:cs="Courier New" w:hint="default"/>
      </w:rPr>
    </w:lvl>
    <w:lvl w:ilvl="5" w:tplc="08090005" w:tentative="1">
      <w:start w:val="1"/>
      <w:numFmt w:val="bullet"/>
      <w:lvlText w:val=""/>
      <w:lvlJc w:val="left"/>
      <w:pPr>
        <w:ind w:left="4767" w:hanging="360"/>
      </w:pPr>
      <w:rPr>
        <w:rFonts w:ascii="Wingdings" w:hAnsi="Wingdings" w:hint="default"/>
      </w:rPr>
    </w:lvl>
    <w:lvl w:ilvl="6" w:tplc="08090001" w:tentative="1">
      <w:start w:val="1"/>
      <w:numFmt w:val="bullet"/>
      <w:lvlText w:val=""/>
      <w:lvlJc w:val="left"/>
      <w:pPr>
        <w:ind w:left="5487" w:hanging="360"/>
      </w:pPr>
      <w:rPr>
        <w:rFonts w:ascii="Symbol" w:hAnsi="Symbol" w:hint="default"/>
      </w:rPr>
    </w:lvl>
    <w:lvl w:ilvl="7" w:tplc="08090003" w:tentative="1">
      <w:start w:val="1"/>
      <w:numFmt w:val="bullet"/>
      <w:lvlText w:val="o"/>
      <w:lvlJc w:val="left"/>
      <w:pPr>
        <w:ind w:left="6207" w:hanging="360"/>
      </w:pPr>
      <w:rPr>
        <w:rFonts w:ascii="Courier New" w:hAnsi="Courier New" w:cs="Courier New" w:hint="default"/>
      </w:rPr>
    </w:lvl>
    <w:lvl w:ilvl="8" w:tplc="08090005" w:tentative="1">
      <w:start w:val="1"/>
      <w:numFmt w:val="bullet"/>
      <w:lvlText w:val=""/>
      <w:lvlJc w:val="left"/>
      <w:pPr>
        <w:ind w:left="6927" w:hanging="360"/>
      </w:pPr>
      <w:rPr>
        <w:rFonts w:ascii="Wingdings" w:hAnsi="Wingdings" w:hint="default"/>
      </w:rPr>
    </w:lvl>
  </w:abstractNum>
  <w:abstractNum w:abstractNumId="4" w15:restartNumberingAfterBreak="0">
    <w:nsid w:val="4A94570E"/>
    <w:multiLevelType w:val="hybridMultilevel"/>
    <w:tmpl w:val="105E447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4F8C709E"/>
    <w:multiLevelType w:val="hybridMultilevel"/>
    <w:tmpl w:val="7B0C125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51AC77B4"/>
    <w:multiLevelType w:val="hybridMultilevel"/>
    <w:tmpl w:val="0AA6E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793801"/>
    <w:multiLevelType w:val="hybridMultilevel"/>
    <w:tmpl w:val="0CBE552A"/>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5F493B14"/>
    <w:multiLevelType w:val="multilevel"/>
    <w:tmpl w:val="72603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36E3032"/>
    <w:multiLevelType w:val="hybridMultilevel"/>
    <w:tmpl w:val="B5B097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4CD2781"/>
    <w:multiLevelType w:val="hybridMultilevel"/>
    <w:tmpl w:val="70E8ED3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9"/>
  </w:num>
  <w:num w:numId="2">
    <w:abstractNumId w:val="5"/>
  </w:num>
  <w:num w:numId="3">
    <w:abstractNumId w:val="8"/>
  </w:num>
  <w:num w:numId="4">
    <w:abstractNumId w:val="6"/>
  </w:num>
  <w:num w:numId="5">
    <w:abstractNumId w:val="0"/>
  </w:num>
  <w:num w:numId="6">
    <w:abstractNumId w:val="1"/>
  </w:num>
  <w:num w:numId="7">
    <w:abstractNumId w:val="4"/>
  </w:num>
  <w:num w:numId="8">
    <w:abstractNumId w:val="10"/>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5E4"/>
    <w:rsid w:val="00090333"/>
    <w:rsid w:val="000C38F0"/>
    <w:rsid w:val="000C75D0"/>
    <w:rsid w:val="000E7DB3"/>
    <w:rsid w:val="001717DC"/>
    <w:rsid w:val="001D04DA"/>
    <w:rsid w:val="001D32FE"/>
    <w:rsid w:val="001E1288"/>
    <w:rsid w:val="001F1708"/>
    <w:rsid w:val="0021381C"/>
    <w:rsid w:val="002304F3"/>
    <w:rsid w:val="0024347E"/>
    <w:rsid w:val="0029068E"/>
    <w:rsid w:val="002A758A"/>
    <w:rsid w:val="00322741"/>
    <w:rsid w:val="00323956"/>
    <w:rsid w:val="00340FE3"/>
    <w:rsid w:val="004555E4"/>
    <w:rsid w:val="00470A4F"/>
    <w:rsid w:val="0049400F"/>
    <w:rsid w:val="004B558B"/>
    <w:rsid w:val="004E6170"/>
    <w:rsid w:val="005312E2"/>
    <w:rsid w:val="00550BC0"/>
    <w:rsid w:val="0056441F"/>
    <w:rsid w:val="005B7493"/>
    <w:rsid w:val="005F239A"/>
    <w:rsid w:val="0060380D"/>
    <w:rsid w:val="00611BE5"/>
    <w:rsid w:val="006C347E"/>
    <w:rsid w:val="006D0D7A"/>
    <w:rsid w:val="00723E32"/>
    <w:rsid w:val="00726A2C"/>
    <w:rsid w:val="007B74CA"/>
    <w:rsid w:val="008219CD"/>
    <w:rsid w:val="00852B33"/>
    <w:rsid w:val="008627CA"/>
    <w:rsid w:val="00876120"/>
    <w:rsid w:val="00885BFE"/>
    <w:rsid w:val="00921EAF"/>
    <w:rsid w:val="00946122"/>
    <w:rsid w:val="009517CA"/>
    <w:rsid w:val="00963349"/>
    <w:rsid w:val="0097373D"/>
    <w:rsid w:val="009779FE"/>
    <w:rsid w:val="009B79A1"/>
    <w:rsid w:val="00A063E8"/>
    <w:rsid w:val="00A44AF9"/>
    <w:rsid w:val="00A70A71"/>
    <w:rsid w:val="00A92C33"/>
    <w:rsid w:val="00AF12F6"/>
    <w:rsid w:val="00B13B02"/>
    <w:rsid w:val="00BD5F48"/>
    <w:rsid w:val="00CD6225"/>
    <w:rsid w:val="00D33584"/>
    <w:rsid w:val="00DA57FD"/>
    <w:rsid w:val="00DD781C"/>
    <w:rsid w:val="00DD7CC4"/>
    <w:rsid w:val="00DE4F6E"/>
    <w:rsid w:val="00E14C7C"/>
    <w:rsid w:val="00E408BC"/>
    <w:rsid w:val="00E501D5"/>
    <w:rsid w:val="00E67CD6"/>
    <w:rsid w:val="00EB6705"/>
    <w:rsid w:val="00EC6570"/>
    <w:rsid w:val="00EF682B"/>
    <w:rsid w:val="00F22165"/>
    <w:rsid w:val="00F503CE"/>
    <w:rsid w:val="00F55531"/>
    <w:rsid w:val="00F75595"/>
    <w:rsid w:val="00FB138D"/>
    <w:rsid w:val="00FE7C97"/>
    <w:rsid w:val="00FF5E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BC287"/>
  <w15:chartTrackingRefBased/>
  <w15:docId w15:val="{02E53C8E-1A6D-4F3B-AAFC-2D828C1B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5E4"/>
    <w:pPr>
      <w:spacing w:after="0" w:line="240" w:lineRule="auto"/>
    </w:pPr>
  </w:style>
  <w:style w:type="paragraph" w:styleId="Header">
    <w:name w:val="header"/>
    <w:basedOn w:val="Normal"/>
    <w:link w:val="HeaderChar"/>
    <w:uiPriority w:val="99"/>
    <w:unhideWhenUsed/>
    <w:rsid w:val="00A92C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2C33"/>
  </w:style>
  <w:style w:type="paragraph" w:styleId="Footer">
    <w:name w:val="footer"/>
    <w:basedOn w:val="Normal"/>
    <w:link w:val="FooterChar"/>
    <w:uiPriority w:val="99"/>
    <w:unhideWhenUsed/>
    <w:rsid w:val="00A92C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2C33"/>
  </w:style>
  <w:style w:type="paragraph" w:styleId="ListParagraph">
    <w:name w:val="List Paragraph"/>
    <w:basedOn w:val="Normal"/>
    <w:link w:val="ListParagraphChar"/>
    <w:uiPriority w:val="34"/>
    <w:qFormat/>
    <w:rsid w:val="00611BE5"/>
    <w:pPr>
      <w:spacing w:after="0" w:line="240" w:lineRule="auto"/>
      <w:ind w:left="720"/>
      <w:contextualSpacing/>
    </w:pPr>
    <w:rPr>
      <w:rFonts w:ascii="Calibri" w:eastAsia="Times New Roman" w:hAnsi="Calibri" w:cs="Calibri"/>
      <w:lang w:val="en-US"/>
    </w:rPr>
  </w:style>
  <w:style w:type="character" w:customStyle="1" w:styleId="ListParagraphChar">
    <w:name w:val="List Paragraph Char"/>
    <w:link w:val="ListParagraph"/>
    <w:uiPriority w:val="34"/>
    <w:locked/>
    <w:rsid w:val="00550BC0"/>
    <w:rPr>
      <w:rFonts w:ascii="Calibri" w:eastAsia="Times New Roman" w:hAnsi="Calibri" w:cs="Calibri"/>
      <w:lang w:val="en-US"/>
    </w:rPr>
  </w:style>
  <w:style w:type="table" w:styleId="TableGrid">
    <w:name w:val="Table Grid"/>
    <w:basedOn w:val="TableNormal"/>
    <w:uiPriority w:val="39"/>
    <w:rsid w:val="00323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312E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627CA"/>
    <w:pPr>
      <w:spacing w:after="0" w:line="240" w:lineRule="auto"/>
    </w:pPr>
    <w:rPr>
      <w:rFonts w:ascii="Calibri" w:eastAsia="PMingLiU" w:hAnsi="Calibri" w:cs="Times New Roman"/>
      <w:sz w:val="24"/>
      <w:szCs w:val="21"/>
      <w:lang w:eastAsia="en-GB"/>
    </w:rPr>
  </w:style>
  <w:style w:type="character" w:customStyle="1" w:styleId="PlainTextChar">
    <w:name w:val="Plain Text Char"/>
    <w:basedOn w:val="DefaultParagraphFont"/>
    <w:link w:val="PlainText"/>
    <w:uiPriority w:val="99"/>
    <w:rsid w:val="008627CA"/>
    <w:rPr>
      <w:rFonts w:ascii="Calibri" w:eastAsia="PMingLiU" w:hAnsi="Calibri" w:cs="Times New Roman"/>
      <w:sz w:val="24"/>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8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1123</Words>
  <Characters>6405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Gama Iqbal</dc:creator>
  <cp:keywords/>
  <dc:description/>
  <cp:lastModifiedBy>Arief Maulana</cp:lastModifiedBy>
  <cp:revision>7</cp:revision>
  <dcterms:created xsi:type="dcterms:W3CDTF">2017-01-03T09:30:00Z</dcterms:created>
  <dcterms:modified xsi:type="dcterms:W3CDTF">2017-01-12T04:28:00Z</dcterms:modified>
</cp:coreProperties>
</file>